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C47" w:rsidRPr="001D7576" w:rsidRDefault="00914772" w:rsidP="001D7576">
      <w:pPr>
        <w:spacing w:after="0" w:line="360" w:lineRule="auto"/>
        <w:jc w:val="center"/>
        <w:rPr>
          <w:rFonts w:ascii="Arial" w:hAnsi="Arial" w:cs="Arial"/>
          <w:b/>
          <w:sz w:val="28"/>
          <w:szCs w:val="24"/>
          <w:lang w:val="en-GB"/>
        </w:rPr>
      </w:pPr>
      <w:r w:rsidRPr="001D7576">
        <w:rPr>
          <w:rFonts w:ascii="Arial" w:hAnsi="Arial" w:cs="Arial"/>
          <w:b/>
          <w:sz w:val="28"/>
          <w:szCs w:val="24"/>
          <w:lang w:val="en-GB"/>
        </w:rPr>
        <w:t>MEMPERSOALKAN PENGAKUAN SEBAGAI ALAT BUKTI</w:t>
      </w:r>
    </w:p>
    <w:p w:rsidR="00914772" w:rsidRPr="001D7576" w:rsidRDefault="00914772" w:rsidP="001D7576">
      <w:pPr>
        <w:spacing w:after="0" w:line="240" w:lineRule="auto"/>
        <w:jc w:val="center"/>
        <w:rPr>
          <w:rFonts w:ascii="Arial" w:hAnsi="Arial" w:cs="Arial"/>
          <w:sz w:val="24"/>
          <w:szCs w:val="24"/>
          <w:lang w:val="en-GB"/>
        </w:rPr>
      </w:pPr>
      <w:r w:rsidRPr="001D7576">
        <w:rPr>
          <w:rFonts w:ascii="Arial" w:hAnsi="Arial" w:cs="Arial"/>
          <w:sz w:val="24"/>
          <w:szCs w:val="24"/>
          <w:lang w:val="en-GB"/>
        </w:rPr>
        <w:t>Oleh : Dr. H. Insyafli, M.H.I</w:t>
      </w:r>
      <w:r w:rsidR="001A5188">
        <w:rPr>
          <w:rFonts w:ascii="Arial" w:hAnsi="Arial" w:cs="Arial"/>
          <w:sz w:val="24"/>
          <w:szCs w:val="24"/>
          <w:lang w:val="en-GB"/>
        </w:rPr>
        <w:t>.</w:t>
      </w:r>
    </w:p>
    <w:p w:rsidR="00914772" w:rsidRDefault="00914772" w:rsidP="001D7576">
      <w:pPr>
        <w:spacing w:after="0" w:line="360" w:lineRule="auto"/>
        <w:jc w:val="center"/>
        <w:rPr>
          <w:rFonts w:ascii="Arial" w:hAnsi="Arial" w:cs="Arial"/>
          <w:sz w:val="24"/>
          <w:szCs w:val="24"/>
          <w:lang w:val="en-GB"/>
        </w:rPr>
      </w:pPr>
      <w:r w:rsidRPr="001D7576">
        <w:rPr>
          <w:rFonts w:ascii="Arial" w:hAnsi="Arial" w:cs="Arial"/>
          <w:sz w:val="24"/>
          <w:szCs w:val="24"/>
          <w:lang w:val="en-GB"/>
        </w:rPr>
        <w:t>Ketua Pengadilan Tinggi Agama Bandar Lampung</w:t>
      </w:r>
    </w:p>
    <w:p w:rsidR="001D7576" w:rsidRPr="001D7576" w:rsidRDefault="001D7576" w:rsidP="001D7576">
      <w:pPr>
        <w:spacing w:after="0" w:line="360" w:lineRule="auto"/>
        <w:jc w:val="center"/>
        <w:rPr>
          <w:rFonts w:ascii="Arial" w:hAnsi="Arial" w:cs="Arial"/>
          <w:sz w:val="24"/>
          <w:szCs w:val="24"/>
          <w:lang w:val="en-GB"/>
        </w:rPr>
      </w:pPr>
    </w:p>
    <w:p w:rsidR="00914772" w:rsidRPr="001D7576" w:rsidRDefault="00914772" w:rsidP="00AC6162">
      <w:pPr>
        <w:pStyle w:val="Heading1"/>
        <w:numPr>
          <w:ilvl w:val="0"/>
          <w:numId w:val="10"/>
        </w:numPr>
        <w:spacing w:before="0" w:line="360" w:lineRule="auto"/>
        <w:ind w:left="1097"/>
        <w:rPr>
          <w:rFonts w:ascii="Arial" w:hAnsi="Arial" w:cs="Arial"/>
          <w:b/>
          <w:color w:val="auto"/>
          <w:sz w:val="24"/>
          <w:lang w:val="en-GB"/>
        </w:rPr>
      </w:pPr>
      <w:r w:rsidRPr="001D7576">
        <w:rPr>
          <w:rFonts w:ascii="Arial" w:hAnsi="Arial" w:cs="Arial"/>
          <w:b/>
          <w:color w:val="auto"/>
          <w:sz w:val="24"/>
          <w:lang w:val="en-GB"/>
        </w:rPr>
        <w:t>Pendahuluan</w:t>
      </w:r>
    </w:p>
    <w:p w:rsidR="00914772" w:rsidRPr="001D7576" w:rsidRDefault="00914772" w:rsidP="000714AE">
      <w:pPr>
        <w:pStyle w:val="ListParagraph"/>
        <w:spacing w:after="0" w:line="360" w:lineRule="auto"/>
        <w:ind w:left="1080" w:firstLine="905"/>
        <w:jc w:val="both"/>
        <w:rPr>
          <w:rFonts w:ascii="Arial" w:hAnsi="Arial" w:cs="Arial"/>
          <w:sz w:val="24"/>
          <w:szCs w:val="24"/>
          <w:lang w:val="en-GB"/>
        </w:rPr>
      </w:pPr>
      <w:r w:rsidRPr="001D7576">
        <w:rPr>
          <w:rFonts w:ascii="Arial" w:hAnsi="Arial" w:cs="Arial"/>
          <w:sz w:val="24"/>
          <w:szCs w:val="24"/>
          <w:lang w:val="en-GB"/>
        </w:rPr>
        <w:t>Pengakuan dalam pemakaian kata sehari-hari berarti membenarkan sesuatu yang dituduhkan atau dinisbatkan kepada kita., misalnya dikatakan bahwa kita tidak sehat, dan kita mengakuinya karena memang kita sedang tidak sehat, dikatakan bahwa k</w:t>
      </w:r>
      <w:bookmarkStart w:id="0" w:name="_GoBack"/>
      <w:bookmarkEnd w:id="0"/>
      <w:r w:rsidRPr="001D7576">
        <w:rPr>
          <w:rFonts w:ascii="Arial" w:hAnsi="Arial" w:cs="Arial"/>
          <w:sz w:val="24"/>
          <w:szCs w:val="24"/>
          <w:lang w:val="en-GB"/>
        </w:rPr>
        <w:t>ita tidak serius hanya bercanda, lalu kita mengakuinya karena memang kita tidak serius mengatakan sesuatu ucapan.</w:t>
      </w:r>
    </w:p>
    <w:p w:rsidR="00914772" w:rsidRPr="001D7576" w:rsidRDefault="00914772" w:rsidP="000714AE">
      <w:pPr>
        <w:pStyle w:val="ListParagraph"/>
        <w:spacing w:after="0" w:line="360" w:lineRule="auto"/>
        <w:ind w:left="1080" w:firstLine="905"/>
        <w:jc w:val="both"/>
        <w:rPr>
          <w:rFonts w:ascii="Arial" w:hAnsi="Arial" w:cs="Arial"/>
          <w:sz w:val="24"/>
          <w:szCs w:val="24"/>
          <w:lang w:val="en-GB"/>
        </w:rPr>
      </w:pPr>
      <w:r w:rsidRPr="001D7576">
        <w:rPr>
          <w:rFonts w:ascii="Arial" w:hAnsi="Arial" w:cs="Arial"/>
          <w:sz w:val="24"/>
          <w:szCs w:val="24"/>
          <w:lang w:val="en-GB"/>
        </w:rPr>
        <w:t xml:space="preserve">Singkatnya pengakuan dipahami sebagai pembenaran terhadap sesuatu yang dituduhkan atau disangkakan oleh orang lain kepada kita. Lawan dari pengakuan adalah penyangkalan, dengan makna membantah atau tidak mengakui sesuatu yang dituduhkan atau disangkakan kepada kita karena memang </w:t>
      </w:r>
      <w:r w:rsidR="00095C2B" w:rsidRPr="001D7576">
        <w:rPr>
          <w:rFonts w:ascii="Arial" w:hAnsi="Arial" w:cs="Arial"/>
          <w:sz w:val="24"/>
          <w:szCs w:val="24"/>
          <w:lang w:val="en-GB"/>
        </w:rPr>
        <w:t>tuduhan dan sangkaan itu tidak benar.</w:t>
      </w:r>
    </w:p>
    <w:p w:rsidR="00095C2B" w:rsidRPr="001D7576" w:rsidRDefault="00095C2B" w:rsidP="000714AE">
      <w:pPr>
        <w:pStyle w:val="ListParagraph"/>
        <w:spacing w:after="0" w:line="360" w:lineRule="auto"/>
        <w:ind w:left="1080" w:firstLine="905"/>
        <w:jc w:val="both"/>
        <w:rPr>
          <w:rFonts w:ascii="Arial" w:hAnsi="Arial" w:cs="Arial"/>
          <w:sz w:val="24"/>
          <w:szCs w:val="24"/>
          <w:lang w:val="en-GB"/>
        </w:rPr>
      </w:pPr>
      <w:r w:rsidRPr="001D7576">
        <w:rPr>
          <w:rFonts w:ascii="Arial" w:hAnsi="Arial" w:cs="Arial"/>
          <w:sz w:val="24"/>
          <w:szCs w:val="24"/>
          <w:lang w:val="en-GB"/>
        </w:rPr>
        <w:t xml:space="preserve">Di dalam pengertian </w:t>
      </w:r>
      <w:r w:rsidR="004356FC">
        <w:rPr>
          <w:rFonts w:ascii="Arial" w:hAnsi="Arial" w:cs="Arial"/>
          <w:sz w:val="24"/>
          <w:szCs w:val="24"/>
          <w:lang w:val="en-GB"/>
        </w:rPr>
        <w:t>hukum</w:t>
      </w:r>
      <w:r w:rsidRPr="001D7576">
        <w:rPr>
          <w:rFonts w:ascii="Arial" w:hAnsi="Arial" w:cs="Arial"/>
          <w:sz w:val="24"/>
          <w:szCs w:val="24"/>
          <w:lang w:val="en-GB"/>
        </w:rPr>
        <w:t xml:space="preserve"> acara di Indonesia, pengakuan dimasukkan sebagai salah satu alat bukti dalam perkara perdata, sebagaimana yang diatur di dalam </w:t>
      </w:r>
      <w:r w:rsidRPr="001D7576">
        <w:rPr>
          <w:rFonts w:ascii="Arial" w:hAnsi="Arial" w:cs="Arial"/>
          <w:sz w:val="24"/>
          <w:szCs w:val="24"/>
        </w:rPr>
        <w:t xml:space="preserve">Pasal 284. Rbg yang menegaskan bahwa, “Alat-alat bukti terdiri dari: - bukti tertulis, </w:t>
      </w:r>
      <w:r w:rsidR="009D4FCA">
        <w:rPr>
          <w:rFonts w:ascii="Arial" w:hAnsi="Arial" w:cs="Arial"/>
          <w:sz w:val="24"/>
          <w:szCs w:val="24"/>
        </w:rPr>
        <w:t xml:space="preserve">- </w:t>
      </w:r>
      <w:r w:rsidRPr="001D7576">
        <w:rPr>
          <w:rFonts w:ascii="Arial" w:hAnsi="Arial" w:cs="Arial"/>
          <w:sz w:val="24"/>
          <w:szCs w:val="24"/>
        </w:rPr>
        <w:t>bukti dengan saksi-saksi, - persangkaan, - pengakuan-pengakuan, - sumpah; semuanya dengan memperhatikan ketentuan-ketentuan yang diatur dalam pasal-pasal seperti berikut”.</w:t>
      </w:r>
      <w:r w:rsidRPr="001D7576">
        <w:rPr>
          <w:rFonts w:ascii="Arial" w:hAnsi="Arial" w:cs="Arial"/>
          <w:sz w:val="24"/>
          <w:szCs w:val="24"/>
          <w:lang w:val="en-GB"/>
        </w:rPr>
        <w:t xml:space="preserve"> </w:t>
      </w:r>
    </w:p>
    <w:p w:rsidR="00095C2B" w:rsidRPr="001D7576" w:rsidRDefault="00095C2B" w:rsidP="000714AE">
      <w:pPr>
        <w:pStyle w:val="ListParagraph"/>
        <w:spacing w:after="0" w:line="360" w:lineRule="auto"/>
        <w:ind w:left="1080" w:firstLine="905"/>
        <w:jc w:val="both"/>
        <w:rPr>
          <w:rFonts w:ascii="Arial" w:hAnsi="Arial" w:cs="Arial"/>
          <w:sz w:val="24"/>
          <w:szCs w:val="24"/>
          <w:lang w:val="en-GB"/>
        </w:rPr>
      </w:pPr>
      <w:r w:rsidRPr="001D7576">
        <w:rPr>
          <w:rFonts w:ascii="Arial" w:hAnsi="Arial" w:cs="Arial"/>
          <w:sz w:val="24"/>
          <w:szCs w:val="24"/>
          <w:lang w:val="en-GB"/>
        </w:rPr>
        <w:t xml:space="preserve">Berdasarkan Pasal 284 Rbg tersebut dapat disimpulkan bahwa di dalam urutan alat-alat bukti pengakuan ditempatkan pada urutan alat bukti ke </w:t>
      </w:r>
      <w:r w:rsidR="008F7FAE" w:rsidRPr="001D7576">
        <w:rPr>
          <w:rFonts w:ascii="Arial" w:hAnsi="Arial" w:cs="Arial"/>
          <w:sz w:val="24"/>
          <w:szCs w:val="24"/>
          <w:lang w:val="en-GB"/>
        </w:rPr>
        <w:t>4 diantara 5 alat</w:t>
      </w:r>
      <w:r w:rsidR="009D4FCA">
        <w:rPr>
          <w:rFonts w:ascii="Arial" w:hAnsi="Arial" w:cs="Arial"/>
          <w:sz w:val="24"/>
          <w:szCs w:val="24"/>
          <w:lang w:val="en-GB"/>
        </w:rPr>
        <w:t xml:space="preserve"> </w:t>
      </w:r>
      <w:r w:rsidR="008F7FAE" w:rsidRPr="001D7576">
        <w:rPr>
          <w:rFonts w:ascii="Arial" w:hAnsi="Arial" w:cs="Arial"/>
          <w:sz w:val="24"/>
          <w:szCs w:val="24"/>
          <w:lang w:val="en-GB"/>
        </w:rPr>
        <w:t>bukti di dalam perkara perdata. Di dalam pasal ini pengakuan disebut dengan kata ‘pengakuan-pengakuan’ dengan makna lebih dari satu pengakuan atau beberapa macam pengakuan.</w:t>
      </w:r>
    </w:p>
    <w:p w:rsidR="008F7FAE" w:rsidRPr="001D7576" w:rsidRDefault="008F7FAE" w:rsidP="000714AE">
      <w:pPr>
        <w:pStyle w:val="ListParagraph"/>
        <w:spacing w:after="0" w:line="360" w:lineRule="auto"/>
        <w:ind w:left="1080" w:firstLine="905"/>
        <w:jc w:val="both"/>
        <w:rPr>
          <w:rFonts w:ascii="Arial" w:hAnsi="Arial" w:cs="Arial"/>
          <w:sz w:val="24"/>
          <w:szCs w:val="24"/>
          <w:lang w:val="en-GB"/>
        </w:rPr>
      </w:pPr>
      <w:r w:rsidRPr="001D7576">
        <w:rPr>
          <w:rFonts w:ascii="Arial" w:hAnsi="Arial" w:cs="Arial"/>
          <w:sz w:val="24"/>
          <w:szCs w:val="24"/>
          <w:lang w:val="en-GB"/>
        </w:rPr>
        <w:t>Pengakuan adalah be</w:t>
      </w:r>
      <w:r w:rsidR="00A307FE" w:rsidRPr="001D7576">
        <w:rPr>
          <w:rFonts w:ascii="Arial" w:hAnsi="Arial" w:cs="Arial"/>
          <w:sz w:val="24"/>
          <w:szCs w:val="24"/>
          <w:lang w:val="en-GB"/>
        </w:rPr>
        <w:t>rbe</w:t>
      </w:r>
      <w:r w:rsidRPr="001D7576">
        <w:rPr>
          <w:rFonts w:ascii="Arial" w:hAnsi="Arial" w:cs="Arial"/>
          <w:sz w:val="24"/>
          <w:szCs w:val="24"/>
          <w:lang w:val="en-GB"/>
        </w:rPr>
        <w:t>ntuk kata-kata atau ucapan yang maknanya adalah mengakui dalil atau alasan pihak lawan. Misalnya Penggugat mendalilkan bahwa Tergugat berhutang kepada Penggugat, kemudian Tergugat mengatakan atau menjawab benar Tergugat berhutang kepada Penggugat.</w:t>
      </w:r>
      <w:r w:rsidR="000714AE">
        <w:rPr>
          <w:rFonts w:ascii="Arial" w:hAnsi="Arial" w:cs="Arial"/>
          <w:sz w:val="24"/>
          <w:szCs w:val="24"/>
          <w:lang w:val="en-GB"/>
        </w:rPr>
        <w:t xml:space="preserve"> Menurut M Yahya Harahap, SH, </w:t>
      </w:r>
      <w:r w:rsidR="000714AE">
        <w:rPr>
          <w:rFonts w:ascii="Arial" w:hAnsi="Arial" w:cs="Arial"/>
          <w:sz w:val="24"/>
          <w:szCs w:val="24"/>
          <w:lang w:val="en-GB"/>
        </w:rPr>
        <w:lastRenderedPageBreak/>
        <w:t>“</w:t>
      </w:r>
      <w:r w:rsidR="00A307FE" w:rsidRPr="001D7576">
        <w:rPr>
          <w:rFonts w:ascii="Arial" w:hAnsi="Arial" w:cs="Arial"/>
          <w:sz w:val="24"/>
          <w:szCs w:val="24"/>
          <w:lang w:val="en-GB"/>
        </w:rPr>
        <w:t>Pengertian pengakuan yang bernilai sebagai alat bukti menurut Pasal 1923v KUH Perdata dan Pasal 174 HIR adalah :</w:t>
      </w:r>
    </w:p>
    <w:p w:rsidR="00A307FE" w:rsidRPr="001D7576" w:rsidRDefault="00A307FE" w:rsidP="001D7576">
      <w:pPr>
        <w:pStyle w:val="ListParagraph"/>
        <w:numPr>
          <w:ilvl w:val="0"/>
          <w:numId w:val="2"/>
        </w:numPr>
        <w:spacing w:after="0" w:line="360" w:lineRule="auto"/>
        <w:jc w:val="both"/>
        <w:rPr>
          <w:rFonts w:ascii="Arial" w:hAnsi="Arial" w:cs="Arial"/>
          <w:sz w:val="24"/>
          <w:szCs w:val="24"/>
          <w:lang w:val="en-GB"/>
        </w:rPr>
      </w:pPr>
      <w:r w:rsidRPr="001D7576">
        <w:rPr>
          <w:rFonts w:ascii="Arial" w:hAnsi="Arial" w:cs="Arial"/>
          <w:sz w:val="24"/>
          <w:szCs w:val="24"/>
          <w:lang w:val="en-GB"/>
        </w:rPr>
        <w:t>Pernyataan atau keterangan yang dikemukakan salah satu pihak kepada pihak lain dalam proses pemeriksaan sautu perkara.</w:t>
      </w:r>
    </w:p>
    <w:p w:rsidR="00A307FE" w:rsidRPr="001D7576" w:rsidRDefault="00A307FE" w:rsidP="001D7576">
      <w:pPr>
        <w:pStyle w:val="ListParagraph"/>
        <w:numPr>
          <w:ilvl w:val="0"/>
          <w:numId w:val="2"/>
        </w:numPr>
        <w:spacing w:after="0" w:line="360" w:lineRule="auto"/>
        <w:jc w:val="both"/>
        <w:rPr>
          <w:rFonts w:ascii="Arial" w:hAnsi="Arial" w:cs="Arial"/>
          <w:sz w:val="24"/>
          <w:szCs w:val="24"/>
          <w:lang w:val="en-GB"/>
        </w:rPr>
      </w:pPr>
      <w:r w:rsidRPr="001D7576">
        <w:rPr>
          <w:rFonts w:ascii="Arial" w:hAnsi="Arial" w:cs="Arial"/>
          <w:sz w:val="24"/>
          <w:szCs w:val="24"/>
          <w:lang w:val="en-GB"/>
        </w:rPr>
        <w:t xml:space="preserve">Pernyataan atau keterangan itu dilakuakn </w:t>
      </w:r>
      <w:r w:rsidR="000714AE">
        <w:rPr>
          <w:rFonts w:ascii="Arial" w:hAnsi="Arial" w:cs="Arial"/>
          <w:sz w:val="24"/>
          <w:szCs w:val="24"/>
          <w:lang w:val="en-GB"/>
        </w:rPr>
        <w:t>di hadapan Hakim atau dalam sida</w:t>
      </w:r>
      <w:r w:rsidRPr="001D7576">
        <w:rPr>
          <w:rFonts w:ascii="Arial" w:hAnsi="Arial" w:cs="Arial"/>
          <w:sz w:val="24"/>
          <w:szCs w:val="24"/>
          <w:lang w:val="en-GB"/>
        </w:rPr>
        <w:t>ng pengadilan.</w:t>
      </w:r>
    </w:p>
    <w:p w:rsidR="00A307FE" w:rsidRPr="001D7576" w:rsidRDefault="00A307FE" w:rsidP="001D7576">
      <w:pPr>
        <w:pStyle w:val="ListParagraph"/>
        <w:numPr>
          <w:ilvl w:val="0"/>
          <w:numId w:val="2"/>
        </w:numPr>
        <w:spacing w:after="0" w:line="360" w:lineRule="auto"/>
        <w:jc w:val="both"/>
        <w:rPr>
          <w:rFonts w:ascii="Arial" w:hAnsi="Arial" w:cs="Arial"/>
          <w:sz w:val="24"/>
          <w:szCs w:val="24"/>
          <w:lang w:val="en-GB"/>
        </w:rPr>
      </w:pPr>
      <w:r w:rsidRPr="001D7576">
        <w:rPr>
          <w:rFonts w:ascii="Arial" w:hAnsi="Arial" w:cs="Arial"/>
          <w:sz w:val="24"/>
          <w:szCs w:val="24"/>
          <w:lang w:val="en-GB"/>
        </w:rPr>
        <w:t xml:space="preserve">Keterangan itu merupakan pengakuan </w:t>
      </w:r>
      <w:r w:rsidRPr="001D7576">
        <w:rPr>
          <w:rFonts w:ascii="Arial" w:hAnsi="Arial" w:cs="Arial"/>
          <w:i/>
          <w:sz w:val="24"/>
          <w:szCs w:val="24"/>
          <w:lang w:val="en-GB"/>
        </w:rPr>
        <w:t>(bekentenis, confession)</w:t>
      </w:r>
      <w:r w:rsidRPr="001D7576">
        <w:rPr>
          <w:rFonts w:ascii="Arial" w:hAnsi="Arial" w:cs="Arial"/>
          <w:sz w:val="24"/>
          <w:szCs w:val="24"/>
          <w:lang w:val="en-GB"/>
        </w:rPr>
        <w:t>, bahwa apa yang didalilkan atau yang dikemukakan pihak lawan benar untuk keseluruhan atau sebagian.</w:t>
      </w:r>
      <w:r w:rsidRPr="001D7576">
        <w:rPr>
          <w:rStyle w:val="FootnoteReference"/>
          <w:rFonts w:ascii="Arial" w:hAnsi="Arial" w:cs="Arial"/>
          <w:sz w:val="24"/>
          <w:szCs w:val="24"/>
          <w:lang w:val="en-GB"/>
        </w:rPr>
        <w:footnoteReference w:id="1"/>
      </w:r>
    </w:p>
    <w:p w:rsidR="00453CE8" w:rsidRPr="001D7576" w:rsidRDefault="00453CE8" w:rsidP="000714AE">
      <w:pPr>
        <w:spacing w:after="0" w:line="360" w:lineRule="auto"/>
        <w:ind w:left="1077" w:firstLine="851"/>
        <w:jc w:val="both"/>
        <w:rPr>
          <w:rFonts w:ascii="Arial" w:hAnsi="Arial" w:cs="Arial"/>
          <w:sz w:val="24"/>
          <w:szCs w:val="24"/>
          <w:lang w:val="en-GB"/>
        </w:rPr>
      </w:pPr>
      <w:r w:rsidRPr="001D7576">
        <w:rPr>
          <w:rFonts w:ascii="Arial" w:hAnsi="Arial" w:cs="Arial"/>
          <w:sz w:val="24"/>
          <w:szCs w:val="24"/>
          <w:lang w:val="en-GB"/>
        </w:rPr>
        <w:t xml:space="preserve">Pembahasan tentang serba serbi pengakuan dari sisi </w:t>
      </w:r>
      <w:r w:rsidR="004356FC">
        <w:rPr>
          <w:rFonts w:ascii="Arial" w:hAnsi="Arial" w:cs="Arial"/>
          <w:sz w:val="24"/>
          <w:szCs w:val="24"/>
          <w:lang w:val="en-GB"/>
        </w:rPr>
        <w:t>hukum</w:t>
      </w:r>
      <w:r w:rsidRPr="001D7576">
        <w:rPr>
          <w:rFonts w:ascii="Arial" w:hAnsi="Arial" w:cs="Arial"/>
          <w:sz w:val="24"/>
          <w:szCs w:val="24"/>
          <w:lang w:val="en-GB"/>
        </w:rPr>
        <w:t xml:space="preserve"> acara perdata dalam hal ini adalah mengenai pengakuan sebagai salah satu alat bukti dalam perkara perdata, itulah yang akan dibahas di dalam tulisan ini sebagai bacaan tambahan bagi Hakim Pengadilan Agama di dalam memeriksa perkara yang terkait dengan pengakuan salah satu pihak berperkara.</w:t>
      </w:r>
    </w:p>
    <w:p w:rsidR="00453CE8" w:rsidRPr="000714AE" w:rsidRDefault="00453CE8" w:rsidP="00AC6162">
      <w:pPr>
        <w:pStyle w:val="Heading1"/>
        <w:numPr>
          <w:ilvl w:val="0"/>
          <w:numId w:val="10"/>
        </w:numPr>
        <w:spacing w:after="120"/>
        <w:ind w:left="1097"/>
        <w:rPr>
          <w:rFonts w:ascii="Arial" w:hAnsi="Arial" w:cs="Arial"/>
          <w:b/>
          <w:color w:val="auto"/>
          <w:sz w:val="24"/>
          <w:lang w:val="en-GB"/>
        </w:rPr>
      </w:pPr>
      <w:r w:rsidRPr="000714AE">
        <w:rPr>
          <w:rFonts w:ascii="Arial" w:hAnsi="Arial" w:cs="Arial"/>
          <w:b/>
          <w:color w:val="auto"/>
          <w:sz w:val="24"/>
          <w:lang w:val="en-GB"/>
        </w:rPr>
        <w:t>Pembahasan</w:t>
      </w:r>
    </w:p>
    <w:p w:rsidR="00453CE8" w:rsidRPr="001D7576" w:rsidRDefault="00453CE8" w:rsidP="001D7576">
      <w:pPr>
        <w:pStyle w:val="ListParagraph"/>
        <w:spacing w:after="0" w:line="360" w:lineRule="auto"/>
        <w:ind w:left="1080" w:firstLine="905"/>
        <w:jc w:val="both"/>
        <w:rPr>
          <w:rFonts w:ascii="Arial" w:hAnsi="Arial" w:cs="Arial"/>
          <w:sz w:val="24"/>
          <w:szCs w:val="24"/>
          <w:lang w:val="en-GB"/>
        </w:rPr>
      </w:pPr>
      <w:r w:rsidRPr="001D7576">
        <w:rPr>
          <w:rFonts w:ascii="Arial" w:hAnsi="Arial" w:cs="Arial"/>
          <w:sz w:val="24"/>
          <w:szCs w:val="24"/>
          <w:lang w:val="en-GB"/>
        </w:rPr>
        <w:t xml:space="preserve">Sebelum lebih jauh membahas tentang pengakuan sebagai alat bukti dalam perkara perdata, terlebih dahulu penulis mengemukakan kembali beberapa pengertian pengakuan dari segi </w:t>
      </w:r>
      <w:r w:rsidR="004356FC">
        <w:rPr>
          <w:rFonts w:ascii="Arial" w:hAnsi="Arial" w:cs="Arial"/>
          <w:sz w:val="24"/>
          <w:szCs w:val="24"/>
          <w:lang w:val="en-GB"/>
        </w:rPr>
        <w:t>hukum</w:t>
      </w:r>
      <w:r w:rsidRPr="001D7576">
        <w:rPr>
          <w:rFonts w:ascii="Arial" w:hAnsi="Arial" w:cs="Arial"/>
          <w:sz w:val="24"/>
          <w:szCs w:val="24"/>
          <w:lang w:val="en-GB"/>
        </w:rPr>
        <w:t xml:space="preserve"> acara perdata, diantaranya adalah seperti yang dikemukakan oleh M Yahya Harahap, SH di atas. Disini penulis membandingkannya dengan pengertian yang dikemukakan oleh penulis lainnya</w:t>
      </w:r>
      <w:r w:rsidR="00A440CE" w:rsidRPr="001D7576">
        <w:rPr>
          <w:rFonts w:ascii="Arial" w:hAnsi="Arial" w:cs="Arial"/>
          <w:sz w:val="24"/>
          <w:szCs w:val="24"/>
          <w:lang w:val="en-GB"/>
        </w:rPr>
        <w:t>.</w:t>
      </w:r>
    </w:p>
    <w:p w:rsidR="00A440CE" w:rsidRPr="001D7576" w:rsidRDefault="00A440CE" w:rsidP="001D7576">
      <w:pPr>
        <w:pStyle w:val="ListParagraph"/>
        <w:spacing w:after="0" w:line="360" w:lineRule="auto"/>
        <w:ind w:left="1080" w:firstLine="905"/>
        <w:jc w:val="both"/>
        <w:rPr>
          <w:rFonts w:ascii="Arial" w:hAnsi="Arial" w:cs="Arial"/>
          <w:sz w:val="24"/>
          <w:szCs w:val="24"/>
          <w:lang w:val="en-GB"/>
        </w:rPr>
      </w:pPr>
      <w:r w:rsidRPr="001D7576">
        <w:rPr>
          <w:rFonts w:ascii="Arial" w:hAnsi="Arial" w:cs="Arial"/>
          <w:sz w:val="24"/>
          <w:szCs w:val="24"/>
          <w:lang w:val="en-GB"/>
        </w:rPr>
        <w:t>Prof Dr Sudikno Mertokusumo, SH, terlebih membedakan dua macam pengakuan yaitu pengaku</w:t>
      </w:r>
      <w:r w:rsidR="0093102B">
        <w:rPr>
          <w:rFonts w:ascii="Arial" w:hAnsi="Arial" w:cs="Arial"/>
          <w:sz w:val="24"/>
          <w:szCs w:val="24"/>
          <w:lang w:val="en-GB"/>
        </w:rPr>
        <w:t>an di muka Hakim di persidangan</w:t>
      </w:r>
      <w:r w:rsidRPr="001D7576">
        <w:rPr>
          <w:rFonts w:ascii="Arial" w:hAnsi="Arial" w:cs="Arial"/>
          <w:sz w:val="24"/>
          <w:szCs w:val="24"/>
          <w:lang w:val="en-GB"/>
        </w:rPr>
        <w:t xml:space="preserve"> dan kedua pengakuan di luar persidangan. Pengakuan di muka Hakim dipersidangan </w:t>
      </w:r>
      <w:r w:rsidRPr="001D7576">
        <w:rPr>
          <w:rFonts w:ascii="Arial" w:hAnsi="Arial" w:cs="Arial"/>
          <w:i/>
          <w:sz w:val="24"/>
          <w:szCs w:val="24"/>
          <w:lang w:val="en-GB"/>
        </w:rPr>
        <w:t xml:space="preserve">(gerechtelijke bekentenis) </w:t>
      </w:r>
      <w:r w:rsidRPr="001D7576">
        <w:rPr>
          <w:rFonts w:ascii="Arial" w:hAnsi="Arial" w:cs="Arial"/>
          <w:sz w:val="24"/>
          <w:szCs w:val="24"/>
          <w:lang w:val="en-GB"/>
        </w:rPr>
        <w:t>merupakan keterangan sepihak, baik tertulis maupun lisan yang tegas dan dinyatakan oleh salah satu pihak dalam perkara di persidangan</w:t>
      </w:r>
      <w:r w:rsidR="000E5D08" w:rsidRPr="001D7576">
        <w:rPr>
          <w:rFonts w:ascii="Arial" w:hAnsi="Arial" w:cs="Arial"/>
          <w:sz w:val="24"/>
          <w:szCs w:val="24"/>
          <w:lang w:val="en-GB"/>
        </w:rPr>
        <w:t xml:space="preserve">, yang membenarkan baik seluruhnya atau sebagian dari suatu peristiwa, hak atau hubungan </w:t>
      </w:r>
      <w:r w:rsidR="004356FC">
        <w:rPr>
          <w:rFonts w:ascii="Arial" w:hAnsi="Arial" w:cs="Arial"/>
          <w:sz w:val="24"/>
          <w:szCs w:val="24"/>
          <w:lang w:val="en-GB"/>
        </w:rPr>
        <w:t>hukum</w:t>
      </w:r>
      <w:r w:rsidR="000E5D08" w:rsidRPr="001D7576">
        <w:rPr>
          <w:rFonts w:ascii="Arial" w:hAnsi="Arial" w:cs="Arial"/>
          <w:sz w:val="24"/>
          <w:szCs w:val="24"/>
          <w:lang w:val="en-GB"/>
        </w:rPr>
        <w:t xml:space="preserve"> yang </w:t>
      </w:r>
      <w:r w:rsidR="000E5D08" w:rsidRPr="001D7576">
        <w:rPr>
          <w:rFonts w:ascii="Arial" w:hAnsi="Arial" w:cs="Arial"/>
          <w:sz w:val="24"/>
          <w:szCs w:val="24"/>
          <w:lang w:val="en-GB"/>
        </w:rPr>
        <w:lastRenderedPageBreak/>
        <w:t>diajukan oleh lawannya, yang mengakibatkan pemeriksaan lebih lanjut oleh Hakim tidak perlu lagi.</w:t>
      </w:r>
      <w:r w:rsidR="000E5D08" w:rsidRPr="001D7576">
        <w:rPr>
          <w:rStyle w:val="FootnoteReference"/>
          <w:rFonts w:ascii="Arial" w:hAnsi="Arial" w:cs="Arial"/>
          <w:sz w:val="24"/>
          <w:szCs w:val="24"/>
          <w:lang w:val="en-GB"/>
        </w:rPr>
        <w:footnoteReference w:id="2"/>
      </w:r>
    </w:p>
    <w:p w:rsidR="00A307FE" w:rsidRPr="001D7576" w:rsidRDefault="000E5D08" w:rsidP="001D7576">
      <w:pPr>
        <w:pStyle w:val="ListParagraph"/>
        <w:spacing w:after="0" w:line="360" w:lineRule="auto"/>
        <w:ind w:left="1080" w:firstLine="905"/>
        <w:jc w:val="both"/>
        <w:rPr>
          <w:rFonts w:ascii="Arial" w:hAnsi="Arial" w:cs="Arial"/>
          <w:sz w:val="24"/>
          <w:szCs w:val="24"/>
          <w:lang w:val="en-GB"/>
        </w:rPr>
      </w:pPr>
      <w:r w:rsidRPr="001D7576">
        <w:rPr>
          <w:rFonts w:ascii="Arial" w:hAnsi="Arial" w:cs="Arial"/>
          <w:sz w:val="24"/>
          <w:szCs w:val="24"/>
          <w:lang w:val="en-GB"/>
        </w:rPr>
        <w:t>Dalam pengertian yang dibuat oleh Sudikno ini terlihat bahwa ada</w:t>
      </w:r>
      <w:r w:rsidR="0093102B">
        <w:rPr>
          <w:rFonts w:ascii="Arial" w:hAnsi="Arial" w:cs="Arial"/>
          <w:sz w:val="24"/>
          <w:szCs w:val="24"/>
          <w:lang w:val="en-GB"/>
        </w:rPr>
        <w:t xml:space="preserve"> beberapa hal yang ditekankan</w:t>
      </w:r>
      <w:r w:rsidRPr="001D7576">
        <w:rPr>
          <w:rFonts w:ascii="Arial" w:hAnsi="Arial" w:cs="Arial"/>
          <w:sz w:val="24"/>
          <w:szCs w:val="24"/>
          <w:lang w:val="en-GB"/>
        </w:rPr>
        <w:t xml:space="preserve"> dalam pengertian pengakuan ini. Pertama</w:t>
      </w:r>
      <w:r w:rsidR="00453CE8" w:rsidRPr="001D7576">
        <w:rPr>
          <w:rFonts w:ascii="Arial" w:hAnsi="Arial" w:cs="Arial"/>
          <w:sz w:val="24"/>
          <w:szCs w:val="24"/>
          <w:lang w:val="en-GB"/>
        </w:rPr>
        <w:t xml:space="preserve"> </w:t>
      </w:r>
      <w:r w:rsidRPr="001D7576">
        <w:rPr>
          <w:rFonts w:ascii="Arial" w:hAnsi="Arial" w:cs="Arial"/>
          <w:sz w:val="24"/>
          <w:szCs w:val="24"/>
          <w:lang w:val="en-GB"/>
        </w:rPr>
        <w:t xml:space="preserve">pengakuan itu diberikan di muka Hakim. Kedua merupakan keterangan sepihak. Ketiga </w:t>
      </w:r>
      <w:r w:rsidR="00456A4D" w:rsidRPr="001D7576">
        <w:rPr>
          <w:rFonts w:ascii="Arial" w:hAnsi="Arial" w:cs="Arial"/>
          <w:sz w:val="24"/>
          <w:szCs w:val="24"/>
          <w:lang w:val="en-GB"/>
        </w:rPr>
        <w:t>bisa</w:t>
      </w:r>
      <w:r w:rsidRPr="001D7576">
        <w:rPr>
          <w:rFonts w:ascii="Arial" w:hAnsi="Arial" w:cs="Arial"/>
          <w:sz w:val="24"/>
          <w:szCs w:val="24"/>
          <w:lang w:val="en-GB"/>
        </w:rPr>
        <w:t xml:space="preserve"> secara tertulis dan </w:t>
      </w:r>
      <w:r w:rsidR="00456A4D" w:rsidRPr="001D7576">
        <w:rPr>
          <w:rFonts w:ascii="Arial" w:hAnsi="Arial" w:cs="Arial"/>
          <w:sz w:val="24"/>
          <w:szCs w:val="24"/>
          <w:lang w:val="en-GB"/>
        </w:rPr>
        <w:t>bisa</w:t>
      </w:r>
      <w:r w:rsidRPr="001D7576">
        <w:rPr>
          <w:rFonts w:ascii="Arial" w:hAnsi="Arial" w:cs="Arial"/>
          <w:sz w:val="24"/>
          <w:szCs w:val="24"/>
          <w:lang w:val="en-GB"/>
        </w:rPr>
        <w:t xml:space="preserve"> pula secara lisan. Keempat membenarkan seluruh</w:t>
      </w:r>
      <w:r w:rsidR="0093102B">
        <w:rPr>
          <w:rFonts w:ascii="Arial" w:hAnsi="Arial" w:cs="Arial"/>
          <w:sz w:val="24"/>
          <w:szCs w:val="24"/>
          <w:lang w:val="en-GB"/>
        </w:rPr>
        <w:t xml:space="preserve"> </w:t>
      </w:r>
      <w:r w:rsidRPr="001D7576">
        <w:rPr>
          <w:rFonts w:ascii="Arial" w:hAnsi="Arial" w:cs="Arial"/>
          <w:sz w:val="24"/>
          <w:szCs w:val="24"/>
          <w:lang w:val="en-GB"/>
        </w:rPr>
        <w:t>atau sebagian hak atau peristiwa atau hubungan yang diajukan oleh pihak lawannya. Kelima akibat hukumnya Hakim tidak melanjutkan pemeriksaan perkara.</w:t>
      </w:r>
    </w:p>
    <w:p w:rsidR="00E2752E" w:rsidRPr="001D7576" w:rsidRDefault="00E2752E" w:rsidP="001D7576">
      <w:pPr>
        <w:pStyle w:val="ListParagraph"/>
        <w:spacing w:after="0" w:line="360" w:lineRule="auto"/>
        <w:ind w:left="1080" w:firstLine="905"/>
        <w:jc w:val="both"/>
        <w:rPr>
          <w:rFonts w:ascii="Arial" w:hAnsi="Arial" w:cs="Arial"/>
          <w:sz w:val="24"/>
          <w:szCs w:val="24"/>
          <w:lang w:val="en-GB"/>
        </w:rPr>
      </w:pPr>
      <w:r w:rsidRPr="001D7576">
        <w:rPr>
          <w:rFonts w:ascii="Arial" w:hAnsi="Arial" w:cs="Arial"/>
          <w:sz w:val="24"/>
          <w:szCs w:val="24"/>
          <w:lang w:val="en-GB"/>
        </w:rPr>
        <w:t>Pengertian pengakuan yang sangat singkat dan sangat sederhana adalah yang dibuat oleh Mukti Arto yang secara singkat memberikan arti pengakuan adalah pernyataan seseorang tentang dirinya sendiri bersifat sepihak dan tidak memerlukan persetujuan pihak lain.</w:t>
      </w:r>
      <w:r w:rsidRPr="001D7576">
        <w:rPr>
          <w:rStyle w:val="FootnoteReference"/>
          <w:rFonts w:ascii="Arial" w:hAnsi="Arial" w:cs="Arial"/>
          <w:sz w:val="24"/>
          <w:szCs w:val="24"/>
          <w:lang w:val="en-GB"/>
        </w:rPr>
        <w:footnoteReference w:id="3"/>
      </w:r>
      <w:r w:rsidRPr="001D7576">
        <w:rPr>
          <w:rFonts w:ascii="Arial" w:hAnsi="Arial" w:cs="Arial"/>
          <w:sz w:val="24"/>
          <w:szCs w:val="24"/>
          <w:lang w:val="en-GB"/>
        </w:rPr>
        <w:t xml:space="preserve"> Pertanyaan penulis terhadap de</w:t>
      </w:r>
      <w:r w:rsidR="0093102B">
        <w:rPr>
          <w:rFonts w:ascii="Arial" w:hAnsi="Arial" w:cs="Arial"/>
          <w:sz w:val="24"/>
          <w:szCs w:val="24"/>
          <w:lang w:val="en-GB"/>
        </w:rPr>
        <w:t>f</w:t>
      </w:r>
      <w:r w:rsidRPr="001D7576">
        <w:rPr>
          <w:rFonts w:ascii="Arial" w:hAnsi="Arial" w:cs="Arial"/>
          <w:sz w:val="24"/>
          <w:szCs w:val="24"/>
          <w:lang w:val="en-GB"/>
        </w:rPr>
        <w:t>inisi ini adalah bagaimana kalau pengakuan itu adalah tentang diri orang lain, misalnya Tergugat mengakui bahwa Penggugat memberikan uang kepada orang tua Tergugat, apa  pernyataan seperti ini tidak dianggap sebagai sebuah pengakuan. Penulis lebih set</w:t>
      </w:r>
      <w:r w:rsidR="0093102B">
        <w:rPr>
          <w:rFonts w:ascii="Arial" w:hAnsi="Arial" w:cs="Arial"/>
          <w:sz w:val="24"/>
          <w:szCs w:val="24"/>
          <w:lang w:val="en-GB"/>
        </w:rPr>
        <w:t>uju dengan def</w:t>
      </w:r>
      <w:r w:rsidRPr="001D7576">
        <w:rPr>
          <w:rFonts w:ascii="Arial" w:hAnsi="Arial" w:cs="Arial"/>
          <w:sz w:val="24"/>
          <w:szCs w:val="24"/>
          <w:lang w:val="en-GB"/>
        </w:rPr>
        <w:t>inisi yang dibuat oleh Sudikno, dimana pengakuan bi</w:t>
      </w:r>
      <w:r w:rsidR="0093102B">
        <w:rPr>
          <w:rFonts w:ascii="Arial" w:hAnsi="Arial" w:cs="Arial"/>
          <w:sz w:val="24"/>
          <w:szCs w:val="24"/>
          <w:lang w:val="en-GB"/>
        </w:rPr>
        <w:t>sa</w:t>
      </w:r>
      <w:r w:rsidRPr="001D7576">
        <w:rPr>
          <w:rFonts w:ascii="Arial" w:hAnsi="Arial" w:cs="Arial"/>
          <w:sz w:val="24"/>
          <w:szCs w:val="24"/>
          <w:lang w:val="en-GB"/>
        </w:rPr>
        <w:t xml:space="preserve"> </w:t>
      </w:r>
      <w:r w:rsidR="00F944A0" w:rsidRPr="001D7576">
        <w:rPr>
          <w:rFonts w:ascii="Arial" w:hAnsi="Arial" w:cs="Arial"/>
          <w:sz w:val="24"/>
          <w:szCs w:val="24"/>
          <w:lang w:val="en-GB"/>
        </w:rPr>
        <w:t>terhadap peristiwa, hak</w:t>
      </w:r>
      <w:r w:rsidR="0093102B">
        <w:rPr>
          <w:rFonts w:ascii="Arial" w:hAnsi="Arial" w:cs="Arial"/>
          <w:sz w:val="24"/>
          <w:szCs w:val="24"/>
          <w:lang w:val="en-GB"/>
        </w:rPr>
        <w:t xml:space="preserve"> </w:t>
      </w:r>
      <w:r w:rsidR="004356FC">
        <w:rPr>
          <w:rFonts w:ascii="Arial" w:hAnsi="Arial" w:cs="Arial"/>
          <w:sz w:val="24"/>
          <w:szCs w:val="24"/>
          <w:lang w:val="en-GB"/>
        </w:rPr>
        <w:t>hukum</w:t>
      </w:r>
      <w:r w:rsidR="00F944A0" w:rsidRPr="001D7576">
        <w:rPr>
          <w:rFonts w:ascii="Arial" w:hAnsi="Arial" w:cs="Arial"/>
          <w:sz w:val="24"/>
          <w:szCs w:val="24"/>
          <w:lang w:val="en-GB"/>
        </w:rPr>
        <w:t xml:space="preserve"> atau hubungan yang dapat saja menyangkut diri orang dekat dengan yang memberi pengakuan </w:t>
      </w:r>
      <w:r w:rsidR="0093102B">
        <w:rPr>
          <w:rFonts w:ascii="Arial" w:hAnsi="Arial" w:cs="Arial"/>
          <w:sz w:val="24"/>
          <w:szCs w:val="24"/>
          <w:lang w:val="en-GB"/>
        </w:rPr>
        <w:t>dan</w:t>
      </w:r>
      <w:r w:rsidR="00F944A0" w:rsidRPr="001D7576">
        <w:rPr>
          <w:rFonts w:ascii="Arial" w:hAnsi="Arial" w:cs="Arial"/>
          <w:sz w:val="24"/>
          <w:szCs w:val="24"/>
          <w:lang w:val="en-GB"/>
        </w:rPr>
        <w:t xml:space="preserve"> menurut dia</w:t>
      </w:r>
      <w:r w:rsidR="00D6733E" w:rsidRPr="001D7576">
        <w:rPr>
          <w:rFonts w:ascii="Arial" w:hAnsi="Arial" w:cs="Arial"/>
          <w:sz w:val="24"/>
          <w:szCs w:val="24"/>
          <w:lang w:val="en-GB"/>
        </w:rPr>
        <w:t xml:space="preserve"> fakta atau hubungan </w:t>
      </w:r>
      <w:r w:rsidR="004356FC">
        <w:rPr>
          <w:rFonts w:ascii="Arial" w:hAnsi="Arial" w:cs="Arial"/>
          <w:sz w:val="24"/>
          <w:szCs w:val="24"/>
          <w:lang w:val="en-GB"/>
        </w:rPr>
        <w:t>hukum</w:t>
      </w:r>
      <w:r w:rsidR="00D6733E" w:rsidRPr="001D7576">
        <w:rPr>
          <w:rFonts w:ascii="Arial" w:hAnsi="Arial" w:cs="Arial"/>
          <w:sz w:val="24"/>
          <w:szCs w:val="24"/>
          <w:lang w:val="en-GB"/>
        </w:rPr>
        <w:t xml:space="preserve"> itu</w:t>
      </w:r>
      <w:r w:rsidR="00F944A0" w:rsidRPr="001D7576">
        <w:rPr>
          <w:rFonts w:ascii="Arial" w:hAnsi="Arial" w:cs="Arial"/>
          <w:sz w:val="24"/>
          <w:szCs w:val="24"/>
          <w:lang w:val="en-GB"/>
        </w:rPr>
        <w:t xml:space="preserve"> benar adanya.</w:t>
      </w:r>
    </w:p>
    <w:p w:rsidR="00D6733E" w:rsidRPr="001D7576" w:rsidRDefault="00D6733E" w:rsidP="001D7576">
      <w:pPr>
        <w:pStyle w:val="ListParagraph"/>
        <w:spacing w:after="0" w:line="360" w:lineRule="auto"/>
        <w:ind w:left="1080" w:firstLine="905"/>
        <w:jc w:val="both"/>
        <w:rPr>
          <w:rFonts w:ascii="Arial" w:hAnsi="Arial" w:cs="Arial"/>
          <w:sz w:val="24"/>
          <w:szCs w:val="24"/>
          <w:lang w:val="en-GB"/>
        </w:rPr>
      </w:pPr>
      <w:r w:rsidRPr="001D7576">
        <w:rPr>
          <w:rFonts w:ascii="Arial" w:hAnsi="Arial" w:cs="Arial"/>
          <w:sz w:val="24"/>
          <w:szCs w:val="24"/>
          <w:lang w:val="en-GB"/>
        </w:rPr>
        <w:t>Dalam memandang apakah pengakuan itu adalah alat bukti atau bukan sebagai alat bukti,</w:t>
      </w:r>
      <w:r w:rsidR="0093102B">
        <w:rPr>
          <w:rFonts w:ascii="Arial" w:hAnsi="Arial" w:cs="Arial"/>
          <w:sz w:val="24"/>
          <w:szCs w:val="24"/>
          <w:lang w:val="en-GB"/>
        </w:rPr>
        <w:t xml:space="preserve"> tetapi hanya sebagai instrumen</w:t>
      </w:r>
      <w:r w:rsidRPr="001D7576">
        <w:rPr>
          <w:rFonts w:ascii="Arial" w:hAnsi="Arial" w:cs="Arial"/>
          <w:sz w:val="24"/>
          <w:szCs w:val="24"/>
          <w:lang w:val="en-GB"/>
        </w:rPr>
        <w:t xml:space="preserve"> untuk menghentikan upaya pembuktian ketika adanya pengakuan yang sempurna. M Yahya Harahap, SH mengatakan bahwa pengakuan bukanlah alat bukti dengan alasan-alasan sebagai berikut :</w:t>
      </w:r>
    </w:p>
    <w:p w:rsidR="00D6733E" w:rsidRPr="001D7576" w:rsidRDefault="00D6733E" w:rsidP="001D7576">
      <w:pPr>
        <w:pStyle w:val="ListParagraph"/>
        <w:numPr>
          <w:ilvl w:val="0"/>
          <w:numId w:val="3"/>
        </w:numPr>
        <w:spacing w:after="0" w:line="360" w:lineRule="auto"/>
        <w:jc w:val="both"/>
        <w:rPr>
          <w:rFonts w:ascii="Arial" w:hAnsi="Arial" w:cs="Arial"/>
          <w:sz w:val="24"/>
          <w:szCs w:val="24"/>
          <w:lang w:val="en-GB"/>
        </w:rPr>
      </w:pPr>
      <w:r w:rsidRPr="001D7576">
        <w:rPr>
          <w:rFonts w:ascii="Arial" w:hAnsi="Arial" w:cs="Arial"/>
          <w:sz w:val="24"/>
          <w:szCs w:val="24"/>
          <w:lang w:val="en-GB"/>
        </w:rPr>
        <w:t xml:space="preserve">Alat bukti pengakuan </w:t>
      </w:r>
      <w:r w:rsidR="00851892" w:rsidRPr="001D7576">
        <w:rPr>
          <w:rFonts w:ascii="Arial" w:hAnsi="Arial" w:cs="Arial"/>
          <w:sz w:val="24"/>
          <w:szCs w:val="24"/>
          <w:lang w:val="en-GB"/>
        </w:rPr>
        <w:t>adalah alat yang mampu dipergunakan membuktikan pokok perkara yang disengketakan. Sedangkan pengakuan tidak dapat dipergunakan, karena dia sendiri tidak memiliki fisik yang dapat diajukan dalam persidangan.</w:t>
      </w:r>
    </w:p>
    <w:p w:rsidR="00851892" w:rsidRPr="001D7576" w:rsidRDefault="00851892" w:rsidP="001D7576">
      <w:pPr>
        <w:pStyle w:val="ListParagraph"/>
        <w:numPr>
          <w:ilvl w:val="0"/>
          <w:numId w:val="3"/>
        </w:numPr>
        <w:spacing w:after="0" w:line="360" w:lineRule="auto"/>
        <w:jc w:val="both"/>
        <w:rPr>
          <w:rFonts w:ascii="Arial" w:hAnsi="Arial" w:cs="Arial"/>
          <w:sz w:val="24"/>
          <w:szCs w:val="24"/>
          <w:lang w:val="en-GB"/>
        </w:rPr>
      </w:pPr>
      <w:r w:rsidRPr="001D7576">
        <w:rPr>
          <w:rFonts w:ascii="Arial" w:hAnsi="Arial" w:cs="Arial"/>
          <w:sz w:val="24"/>
          <w:szCs w:val="24"/>
          <w:lang w:val="en-GB"/>
        </w:rPr>
        <w:lastRenderedPageBreak/>
        <w:t>Apabila salah satu pihak mengakui apa yang diajukan atau didalilkan pihak lawan, hakim tidak dibenarkan lagi untuk memberikan pendapat tentang masalah atau objek pengakuan, sehingga hakim tidak boleh lagi menyelidiki kebenaran pengakuan itu, karena dengan pengakuan, para pihak yang bersengketa telah menentukan sendiri penyelesaian sengketa.</w:t>
      </w:r>
    </w:p>
    <w:p w:rsidR="00851892" w:rsidRPr="001D7576" w:rsidRDefault="00851892" w:rsidP="001D7576">
      <w:pPr>
        <w:pStyle w:val="ListParagraph"/>
        <w:numPr>
          <w:ilvl w:val="0"/>
          <w:numId w:val="3"/>
        </w:numPr>
        <w:spacing w:after="0" w:line="360" w:lineRule="auto"/>
        <w:jc w:val="both"/>
        <w:rPr>
          <w:rFonts w:ascii="Arial" w:hAnsi="Arial" w:cs="Arial"/>
          <w:sz w:val="24"/>
          <w:szCs w:val="24"/>
          <w:lang w:val="en-GB"/>
        </w:rPr>
      </w:pPr>
      <w:r w:rsidRPr="001D7576">
        <w:rPr>
          <w:rFonts w:ascii="Arial" w:hAnsi="Arial" w:cs="Arial"/>
          <w:sz w:val="24"/>
          <w:szCs w:val="24"/>
          <w:lang w:val="en-GB"/>
        </w:rPr>
        <w:t>Dengan demikian, hakim meski terikat atau sudah terikat menyelesaikan sengketa sesuai dan bertitik tolak dari pengakuan tetsebut.</w:t>
      </w:r>
      <w:r w:rsidRPr="001D7576">
        <w:rPr>
          <w:rStyle w:val="FootnoteReference"/>
          <w:rFonts w:ascii="Arial" w:hAnsi="Arial" w:cs="Arial"/>
          <w:sz w:val="24"/>
          <w:szCs w:val="24"/>
          <w:lang w:val="en-GB"/>
        </w:rPr>
        <w:footnoteReference w:id="4"/>
      </w:r>
    </w:p>
    <w:p w:rsidR="00162999" w:rsidRPr="001D7576" w:rsidRDefault="00162999" w:rsidP="001D7576">
      <w:pPr>
        <w:spacing w:after="0" w:line="360" w:lineRule="auto"/>
        <w:ind w:left="1134" w:firstLine="851"/>
        <w:jc w:val="both"/>
        <w:rPr>
          <w:rFonts w:ascii="Arial" w:hAnsi="Arial" w:cs="Arial"/>
          <w:sz w:val="24"/>
          <w:szCs w:val="24"/>
          <w:lang w:val="en-GB"/>
        </w:rPr>
      </w:pPr>
      <w:r w:rsidRPr="001D7576">
        <w:rPr>
          <w:rFonts w:ascii="Arial" w:hAnsi="Arial" w:cs="Arial"/>
          <w:sz w:val="24"/>
          <w:szCs w:val="24"/>
          <w:lang w:val="en-GB"/>
        </w:rPr>
        <w:t>Penulis tidak sependapat dengan pendapat di atas, karena menurut penulis pengakuan adalah termasuk bagian dari alat bukti dengan beberapa alasan-alasan sebagai berikut :</w:t>
      </w:r>
    </w:p>
    <w:p w:rsidR="00162999" w:rsidRPr="001D7576" w:rsidRDefault="00162999" w:rsidP="001D7576">
      <w:pPr>
        <w:pStyle w:val="ListParagraph"/>
        <w:numPr>
          <w:ilvl w:val="0"/>
          <w:numId w:val="4"/>
        </w:numPr>
        <w:spacing w:after="0" w:line="360" w:lineRule="auto"/>
        <w:jc w:val="both"/>
        <w:rPr>
          <w:rFonts w:ascii="Arial" w:hAnsi="Arial" w:cs="Arial"/>
          <w:sz w:val="24"/>
          <w:szCs w:val="24"/>
          <w:lang w:val="en-GB"/>
        </w:rPr>
      </w:pPr>
      <w:r w:rsidRPr="001D7576">
        <w:rPr>
          <w:rFonts w:ascii="Arial" w:hAnsi="Arial" w:cs="Arial"/>
          <w:sz w:val="24"/>
          <w:szCs w:val="24"/>
          <w:lang w:val="en-GB"/>
        </w:rPr>
        <w:t>Pasal 284 Rbg menyebutkan pengakuan sebagai bagian dari 5 macam alat bukti.</w:t>
      </w:r>
    </w:p>
    <w:p w:rsidR="00162999" w:rsidRPr="001D7576" w:rsidRDefault="00162999" w:rsidP="001D7576">
      <w:pPr>
        <w:pStyle w:val="ListParagraph"/>
        <w:numPr>
          <w:ilvl w:val="0"/>
          <w:numId w:val="4"/>
        </w:numPr>
        <w:spacing w:after="0" w:line="360" w:lineRule="auto"/>
        <w:jc w:val="both"/>
        <w:rPr>
          <w:rFonts w:ascii="Arial" w:hAnsi="Arial" w:cs="Arial"/>
          <w:sz w:val="24"/>
          <w:szCs w:val="24"/>
          <w:lang w:val="en-GB"/>
        </w:rPr>
      </w:pPr>
      <w:r w:rsidRPr="001D7576">
        <w:rPr>
          <w:rFonts w:ascii="Arial" w:hAnsi="Arial" w:cs="Arial"/>
          <w:sz w:val="24"/>
          <w:szCs w:val="24"/>
          <w:lang w:val="en-GB"/>
        </w:rPr>
        <w:t>Alat bukti pengakuan dapat dibawa ke dalam persidangan, baik pengakuan yang berbentuk tertulis yang menurut aturan admimistrasi persidangan bukti tertulis itu akan di masukkan di dalam atau bagian dari Berita Acara Persidangan, maupun pengakuan yang berbentuk lisan yang disampaikan di dalam persidangan Hakim dan dicatatkan di dalam Berita Acara Persidangan.</w:t>
      </w:r>
    </w:p>
    <w:p w:rsidR="00162999" w:rsidRPr="001D7576" w:rsidRDefault="00162999" w:rsidP="001D7576">
      <w:pPr>
        <w:pStyle w:val="ListParagraph"/>
        <w:numPr>
          <w:ilvl w:val="0"/>
          <w:numId w:val="4"/>
        </w:numPr>
        <w:spacing w:after="0" w:line="360" w:lineRule="auto"/>
        <w:jc w:val="both"/>
        <w:rPr>
          <w:rFonts w:ascii="Arial" w:hAnsi="Arial" w:cs="Arial"/>
          <w:sz w:val="24"/>
          <w:szCs w:val="24"/>
          <w:lang w:val="en-GB"/>
        </w:rPr>
      </w:pPr>
      <w:r w:rsidRPr="001D7576">
        <w:rPr>
          <w:rFonts w:ascii="Arial" w:hAnsi="Arial" w:cs="Arial"/>
          <w:sz w:val="24"/>
          <w:szCs w:val="24"/>
          <w:lang w:val="en-GB"/>
        </w:rPr>
        <w:t>Memang benar setelah adanya pengakuan Hakim tidak boleh lagi memeriksa kebenaran pengakuan itu, namun berdasarkan pengakuan itu hakim dapat menyatakan terbukti dalil gugatan yang diajukan oleh Penggugat atau dalil bantahan yang diajukan oleh Tergugat. Dengan demikian pengakuan</w:t>
      </w:r>
      <w:r w:rsidR="008857D7">
        <w:rPr>
          <w:rFonts w:ascii="Arial" w:hAnsi="Arial" w:cs="Arial"/>
          <w:sz w:val="24"/>
          <w:szCs w:val="24"/>
          <w:lang w:val="en-GB"/>
        </w:rPr>
        <w:t xml:space="preserve"> </w:t>
      </w:r>
      <w:r w:rsidRPr="001D7576">
        <w:rPr>
          <w:rFonts w:ascii="Arial" w:hAnsi="Arial" w:cs="Arial"/>
          <w:sz w:val="24"/>
          <w:szCs w:val="24"/>
          <w:lang w:val="en-GB"/>
        </w:rPr>
        <w:t>tidak berbeda dengan alat bukti yang lainnya, dimana dengan atau berdasarkan pengakuan tersebut Majelis Hakim dapat menyatakan keterbuktian sesuatu dalil yang dipersengketakan.</w:t>
      </w:r>
    </w:p>
    <w:p w:rsidR="00622C38" w:rsidRPr="001D7576" w:rsidRDefault="00BC1A79" w:rsidP="00AC6162">
      <w:pPr>
        <w:spacing w:before="120" w:after="0" w:line="360" w:lineRule="auto"/>
        <w:ind w:left="1134"/>
        <w:jc w:val="both"/>
        <w:rPr>
          <w:rFonts w:ascii="Arial" w:hAnsi="Arial" w:cs="Arial"/>
          <w:sz w:val="24"/>
          <w:szCs w:val="24"/>
          <w:lang w:val="en-GB"/>
        </w:rPr>
      </w:pPr>
      <w:r>
        <w:rPr>
          <w:rFonts w:ascii="Arial" w:hAnsi="Arial" w:cs="Arial"/>
          <w:b/>
          <w:sz w:val="24"/>
          <w:szCs w:val="24"/>
          <w:lang w:val="en-GB"/>
        </w:rPr>
        <w:t>Macam-macam Pengakuan.</w:t>
      </w:r>
    </w:p>
    <w:p w:rsidR="00622C38" w:rsidRPr="001D7576" w:rsidRDefault="00622C38" w:rsidP="001D7576">
      <w:pPr>
        <w:spacing w:after="0" w:line="360" w:lineRule="auto"/>
        <w:ind w:left="1134" w:firstLine="851"/>
        <w:jc w:val="both"/>
        <w:rPr>
          <w:rFonts w:ascii="Arial" w:hAnsi="Arial" w:cs="Arial"/>
          <w:sz w:val="24"/>
          <w:szCs w:val="24"/>
          <w:lang w:val="en-GB"/>
        </w:rPr>
      </w:pPr>
      <w:r w:rsidRPr="001D7576">
        <w:rPr>
          <w:rFonts w:ascii="Arial" w:hAnsi="Arial" w:cs="Arial"/>
          <w:sz w:val="24"/>
          <w:szCs w:val="24"/>
          <w:lang w:val="en-GB"/>
        </w:rPr>
        <w:t xml:space="preserve">Di dalam </w:t>
      </w:r>
      <w:r w:rsidR="004356FC">
        <w:rPr>
          <w:rFonts w:ascii="Arial" w:hAnsi="Arial" w:cs="Arial"/>
          <w:sz w:val="24"/>
          <w:szCs w:val="24"/>
          <w:lang w:val="en-GB"/>
        </w:rPr>
        <w:t>hukum</w:t>
      </w:r>
      <w:r w:rsidRPr="001D7576">
        <w:rPr>
          <w:rFonts w:ascii="Arial" w:hAnsi="Arial" w:cs="Arial"/>
          <w:sz w:val="24"/>
          <w:szCs w:val="24"/>
          <w:lang w:val="en-GB"/>
        </w:rPr>
        <w:t xml:space="preserve"> acara perkara</w:t>
      </w:r>
      <w:r w:rsidR="008857D7">
        <w:rPr>
          <w:rFonts w:ascii="Arial" w:hAnsi="Arial" w:cs="Arial"/>
          <w:sz w:val="24"/>
          <w:szCs w:val="24"/>
          <w:lang w:val="en-GB"/>
        </w:rPr>
        <w:t>,</w:t>
      </w:r>
      <w:r w:rsidRPr="001D7576">
        <w:rPr>
          <w:rFonts w:ascii="Arial" w:hAnsi="Arial" w:cs="Arial"/>
          <w:sz w:val="24"/>
          <w:szCs w:val="24"/>
          <w:lang w:val="en-GB"/>
        </w:rPr>
        <w:t xml:space="preserve"> para ahli </w:t>
      </w:r>
      <w:r w:rsidR="004356FC">
        <w:rPr>
          <w:rFonts w:ascii="Arial" w:hAnsi="Arial" w:cs="Arial"/>
          <w:sz w:val="24"/>
          <w:szCs w:val="24"/>
          <w:lang w:val="en-GB"/>
        </w:rPr>
        <w:t>hukum</w:t>
      </w:r>
      <w:r w:rsidRPr="001D7576">
        <w:rPr>
          <w:rFonts w:ascii="Arial" w:hAnsi="Arial" w:cs="Arial"/>
          <w:sz w:val="24"/>
          <w:szCs w:val="24"/>
          <w:lang w:val="en-GB"/>
        </w:rPr>
        <w:t xml:space="preserve"> membuat klasifikasi</w:t>
      </w:r>
      <w:r w:rsidR="008857D7">
        <w:rPr>
          <w:rFonts w:ascii="Arial" w:hAnsi="Arial" w:cs="Arial"/>
          <w:sz w:val="24"/>
          <w:szCs w:val="24"/>
          <w:lang w:val="en-GB"/>
        </w:rPr>
        <w:t xml:space="preserve"> </w:t>
      </w:r>
      <w:r w:rsidRPr="001D7576">
        <w:rPr>
          <w:rFonts w:ascii="Arial" w:hAnsi="Arial" w:cs="Arial"/>
          <w:sz w:val="24"/>
          <w:szCs w:val="24"/>
          <w:lang w:val="en-GB"/>
        </w:rPr>
        <w:t>pengakuan atas 3 klasifikasi berdasarkan Pasal 1924 jo 1925 KUH Perdata yaitu</w:t>
      </w:r>
      <w:r w:rsidR="008857D7">
        <w:rPr>
          <w:rFonts w:ascii="Arial" w:hAnsi="Arial" w:cs="Arial"/>
          <w:sz w:val="24"/>
          <w:szCs w:val="24"/>
          <w:lang w:val="en-GB"/>
        </w:rPr>
        <w:t xml:space="preserve"> </w:t>
      </w:r>
      <w:r w:rsidRPr="001D7576">
        <w:rPr>
          <w:rFonts w:ascii="Arial" w:hAnsi="Arial" w:cs="Arial"/>
          <w:sz w:val="24"/>
          <w:szCs w:val="24"/>
          <w:lang w:val="en-GB"/>
        </w:rPr>
        <w:t>sebagai berikut :</w:t>
      </w:r>
    </w:p>
    <w:p w:rsidR="00622C38" w:rsidRPr="001D7576" w:rsidRDefault="00622C38" w:rsidP="001D7576">
      <w:pPr>
        <w:pStyle w:val="ListParagraph"/>
        <w:numPr>
          <w:ilvl w:val="0"/>
          <w:numId w:val="5"/>
        </w:numPr>
        <w:spacing w:after="0" w:line="360" w:lineRule="auto"/>
        <w:jc w:val="both"/>
        <w:rPr>
          <w:rFonts w:ascii="Arial" w:hAnsi="Arial" w:cs="Arial"/>
          <w:sz w:val="24"/>
          <w:szCs w:val="24"/>
          <w:lang w:val="en-GB"/>
        </w:rPr>
      </w:pPr>
      <w:r w:rsidRPr="001D7576">
        <w:rPr>
          <w:rFonts w:ascii="Arial" w:hAnsi="Arial" w:cs="Arial"/>
          <w:sz w:val="24"/>
          <w:szCs w:val="24"/>
          <w:lang w:val="en-GB"/>
        </w:rPr>
        <w:t>Pengakuan Murni</w:t>
      </w:r>
    </w:p>
    <w:p w:rsidR="00622C38" w:rsidRPr="001D7576" w:rsidRDefault="00622C38" w:rsidP="008857D7">
      <w:pPr>
        <w:pStyle w:val="ListParagraph"/>
        <w:spacing w:after="0" w:line="360" w:lineRule="auto"/>
        <w:ind w:left="1560" w:firstLine="632"/>
        <w:jc w:val="both"/>
        <w:rPr>
          <w:rFonts w:ascii="Arial" w:hAnsi="Arial" w:cs="Arial"/>
          <w:sz w:val="24"/>
          <w:szCs w:val="24"/>
          <w:lang w:val="en-GB"/>
        </w:rPr>
      </w:pPr>
      <w:r w:rsidRPr="001D7576">
        <w:rPr>
          <w:rFonts w:ascii="Arial" w:hAnsi="Arial" w:cs="Arial"/>
          <w:sz w:val="24"/>
          <w:szCs w:val="24"/>
          <w:lang w:val="en-GB"/>
        </w:rPr>
        <w:lastRenderedPageBreak/>
        <w:t xml:space="preserve">M Yahya Harahap membuat contoh untuk pengakuan murni ini. A menggugat B berdasarkan dalil jual beli tanah seluas 1.000 meter persegi dan B sebagai pembeli belum membayar harga yang disepakati. Terhadap dalil itu B </w:t>
      </w:r>
      <w:r w:rsidR="00026595" w:rsidRPr="001D7576">
        <w:rPr>
          <w:rFonts w:ascii="Arial" w:hAnsi="Arial" w:cs="Arial"/>
          <w:sz w:val="24"/>
          <w:szCs w:val="24"/>
          <w:lang w:val="en-GB"/>
        </w:rPr>
        <w:t xml:space="preserve">mengakui seluruhnya tanpa kecuali, ditambah alasan keterlambatan itu disebabkan karena B berpergian ke luar negeri. Pengakuan B dalam contoh di atas dikategorikan sebagai membenarkan seluruh dalil gugatan secara tegas </w:t>
      </w:r>
      <w:r w:rsidR="00026595" w:rsidRPr="001D7576">
        <w:rPr>
          <w:rFonts w:ascii="Arial" w:hAnsi="Arial" w:cs="Arial"/>
          <w:i/>
          <w:sz w:val="24"/>
          <w:szCs w:val="24"/>
          <w:lang w:val="en-GB"/>
        </w:rPr>
        <w:t>(expressis verbis</w:t>
      </w:r>
      <w:r w:rsidR="008857D7">
        <w:rPr>
          <w:rFonts w:ascii="Arial" w:hAnsi="Arial" w:cs="Arial"/>
          <w:i/>
          <w:sz w:val="24"/>
          <w:szCs w:val="24"/>
          <w:lang w:val="en-GB"/>
        </w:rPr>
        <w:t>)</w:t>
      </w:r>
      <w:r w:rsidR="00026595" w:rsidRPr="001D7576">
        <w:rPr>
          <w:rFonts w:ascii="Arial" w:hAnsi="Arial" w:cs="Arial"/>
          <w:i/>
          <w:sz w:val="24"/>
          <w:szCs w:val="24"/>
          <w:lang w:val="en-GB"/>
        </w:rPr>
        <w:t>.</w:t>
      </w:r>
      <w:r w:rsidR="00026595" w:rsidRPr="001D7576">
        <w:rPr>
          <w:rFonts w:ascii="Arial" w:hAnsi="Arial" w:cs="Arial"/>
          <w:sz w:val="24"/>
          <w:szCs w:val="24"/>
          <w:lang w:val="en-GB"/>
        </w:rPr>
        <w:t xml:space="preserve"> Pengakuan seperti ini disebut dengan pengakuan murni atau pengakuan bulat.</w:t>
      </w:r>
      <w:r w:rsidR="00026595" w:rsidRPr="001D7576">
        <w:rPr>
          <w:rStyle w:val="FootnoteReference"/>
          <w:rFonts w:ascii="Arial" w:hAnsi="Arial" w:cs="Arial"/>
          <w:sz w:val="24"/>
          <w:szCs w:val="24"/>
          <w:lang w:val="en-GB"/>
        </w:rPr>
        <w:footnoteReference w:id="5"/>
      </w:r>
    </w:p>
    <w:p w:rsidR="00026595" w:rsidRPr="001D7576" w:rsidRDefault="00026595" w:rsidP="008857D7">
      <w:pPr>
        <w:pStyle w:val="ListParagraph"/>
        <w:spacing w:after="0" w:line="360" w:lineRule="auto"/>
        <w:ind w:left="1560" w:firstLine="632"/>
        <w:jc w:val="both"/>
        <w:rPr>
          <w:rFonts w:ascii="Arial" w:hAnsi="Arial" w:cs="Arial"/>
          <w:sz w:val="24"/>
          <w:szCs w:val="24"/>
          <w:lang w:val="en-GB"/>
        </w:rPr>
      </w:pPr>
      <w:r w:rsidRPr="001D7576">
        <w:rPr>
          <w:rFonts w:ascii="Arial" w:hAnsi="Arial" w:cs="Arial"/>
          <w:sz w:val="24"/>
          <w:szCs w:val="24"/>
          <w:lang w:val="en-GB"/>
        </w:rPr>
        <w:t>Ada pengertian lain tentang pengakuan murni, seperti yang dije</w:t>
      </w:r>
      <w:r w:rsidR="008857D7">
        <w:rPr>
          <w:rFonts w:ascii="Arial" w:hAnsi="Arial" w:cs="Arial"/>
          <w:sz w:val="24"/>
          <w:szCs w:val="24"/>
          <w:lang w:val="en-GB"/>
        </w:rPr>
        <w:t>laskan oleh Mukti Arto bahwa, “</w:t>
      </w:r>
      <w:r w:rsidRPr="001D7576">
        <w:rPr>
          <w:rFonts w:ascii="Arial" w:hAnsi="Arial" w:cs="Arial"/>
          <w:sz w:val="24"/>
          <w:szCs w:val="24"/>
          <w:lang w:val="en-GB"/>
        </w:rPr>
        <w:t xml:space="preserve">Pengakuan murni </w:t>
      </w:r>
      <w:r w:rsidRPr="001D7576">
        <w:rPr>
          <w:rFonts w:ascii="Arial" w:hAnsi="Arial" w:cs="Arial"/>
          <w:i/>
          <w:sz w:val="24"/>
          <w:szCs w:val="24"/>
          <w:lang w:val="en-GB"/>
        </w:rPr>
        <w:t xml:space="preserve">(even pur et simple) </w:t>
      </w:r>
      <w:r w:rsidR="007562C8" w:rsidRPr="001D7576">
        <w:rPr>
          <w:rFonts w:ascii="Arial" w:hAnsi="Arial" w:cs="Arial"/>
          <w:sz w:val="24"/>
          <w:szCs w:val="24"/>
          <w:lang w:val="en-GB"/>
        </w:rPr>
        <w:t>ialah pengakuan yang bersifat sederhana dan sesuai sepenuhnya dengan tuntutan pihak lawan”</w:t>
      </w:r>
      <w:r w:rsidR="008857D7">
        <w:rPr>
          <w:rFonts w:ascii="Arial" w:hAnsi="Arial" w:cs="Arial"/>
          <w:sz w:val="24"/>
          <w:szCs w:val="24"/>
          <w:lang w:val="en-GB"/>
        </w:rPr>
        <w:t>.</w:t>
      </w:r>
      <w:r w:rsidR="00407AB6" w:rsidRPr="001D7576">
        <w:rPr>
          <w:rStyle w:val="FootnoteReference"/>
          <w:rFonts w:ascii="Arial" w:hAnsi="Arial" w:cs="Arial"/>
          <w:sz w:val="24"/>
          <w:szCs w:val="24"/>
          <w:lang w:val="en-GB"/>
        </w:rPr>
        <w:footnoteReference w:id="6"/>
      </w:r>
      <w:r w:rsidR="007562C8" w:rsidRPr="001D7576">
        <w:rPr>
          <w:rFonts w:ascii="Arial" w:hAnsi="Arial" w:cs="Arial"/>
          <w:sz w:val="24"/>
          <w:szCs w:val="24"/>
          <w:lang w:val="en-GB"/>
        </w:rPr>
        <w:t xml:space="preserve"> Disini pengakuan murni dibatasi dengan pengakuan yang bersifat sederhana, maksudnya mudah dimengerti, dan </w:t>
      </w:r>
      <w:r w:rsidR="00407AB6" w:rsidRPr="001D7576">
        <w:rPr>
          <w:rFonts w:ascii="Arial" w:hAnsi="Arial" w:cs="Arial"/>
          <w:sz w:val="24"/>
          <w:szCs w:val="24"/>
          <w:lang w:val="en-GB"/>
        </w:rPr>
        <w:t>sesuai sepenuhnya dengan tuntutan pihak lawan, maksudnya kalau lawan menuntut 5 hal</w:t>
      </w:r>
      <w:r w:rsidR="008857D7">
        <w:rPr>
          <w:rFonts w:ascii="Arial" w:hAnsi="Arial" w:cs="Arial"/>
          <w:sz w:val="24"/>
          <w:szCs w:val="24"/>
          <w:lang w:val="en-GB"/>
        </w:rPr>
        <w:t>.</w:t>
      </w:r>
      <w:r w:rsidR="00407AB6" w:rsidRPr="001D7576">
        <w:rPr>
          <w:rFonts w:ascii="Arial" w:hAnsi="Arial" w:cs="Arial"/>
          <w:sz w:val="24"/>
          <w:szCs w:val="24"/>
          <w:lang w:val="en-GB"/>
        </w:rPr>
        <w:t xml:space="preserve"> maka pengakuan murni itu adalah yang mengakui 5 hal tersebut sepenuhnya. Itulah yang disebut dengan pengakuan murni.</w:t>
      </w:r>
    </w:p>
    <w:p w:rsidR="00407AB6" w:rsidRPr="001D7576" w:rsidRDefault="00407AB6" w:rsidP="001D7576">
      <w:pPr>
        <w:pStyle w:val="ListParagraph"/>
        <w:numPr>
          <w:ilvl w:val="0"/>
          <w:numId w:val="5"/>
        </w:numPr>
        <w:spacing w:after="0" w:line="360" w:lineRule="auto"/>
        <w:jc w:val="both"/>
        <w:rPr>
          <w:rFonts w:ascii="Arial" w:hAnsi="Arial" w:cs="Arial"/>
          <w:sz w:val="24"/>
          <w:szCs w:val="24"/>
          <w:lang w:val="en-GB"/>
        </w:rPr>
      </w:pPr>
      <w:r w:rsidRPr="001D7576">
        <w:rPr>
          <w:rFonts w:ascii="Arial" w:hAnsi="Arial" w:cs="Arial"/>
          <w:sz w:val="24"/>
          <w:szCs w:val="24"/>
          <w:lang w:val="en-GB"/>
        </w:rPr>
        <w:t>Pengakuan Berkualifikasi.</w:t>
      </w:r>
    </w:p>
    <w:p w:rsidR="00407AB6" w:rsidRPr="001D7576" w:rsidRDefault="00407AB6" w:rsidP="008857D7">
      <w:pPr>
        <w:pStyle w:val="ListParagraph"/>
        <w:spacing w:after="0" w:line="360" w:lineRule="auto"/>
        <w:ind w:left="1560" w:firstLine="632"/>
        <w:jc w:val="both"/>
        <w:rPr>
          <w:rFonts w:ascii="Arial" w:hAnsi="Arial" w:cs="Arial"/>
          <w:sz w:val="24"/>
          <w:szCs w:val="24"/>
          <w:lang w:val="en-GB"/>
        </w:rPr>
      </w:pPr>
      <w:r w:rsidRPr="001D7576">
        <w:rPr>
          <w:rFonts w:ascii="Arial" w:hAnsi="Arial" w:cs="Arial"/>
          <w:sz w:val="24"/>
          <w:szCs w:val="24"/>
          <w:lang w:val="en-GB"/>
        </w:rPr>
        <w:t xml:space="preserve">Pengakuan berkualifikasi atau dikualifikasikan </w:t>
      </w:r>
      <w:r w:rsidR="00497376" w:rsidRPr="001D7576">
        <w:rPr>
          <w:rFonts w:ascii="Arial" w:hAnsi="Arial" w:cs="Arial"/>
          <w:i/>
          <w:sz w:val="24"/>
          <w:szCs w:val="24"/>
          <w:lang w:val="en-GB"/>
        </w:rPr>
        <w:t>(gek</w:t>
      </w:r>
      <w:r w:rsidR="00802CF9" w:rsidRPr="001D7576">
        <w:rPr>
          <w:rFonts w:ascii="Arial" w:hAnsi="Arial" w:cs="Arial"/>
          <w:i/>
          <w:sz w:val="24"/>
          <w:szCs w:val="24"/>
          <w:lang w:val="en-GB"/>
        </w:rPr>
        <w:t xml:space="preserve">kwalificeerde bekentenis) </w:t>
      </w:r>
      <w:r w:rsidRPr="001D7576">
        <w:rPr>
          <w:rFonts w:ascii="Arial" w:hAnsi="Arial" w:cs="Arial"/>
          <w:sz w:val="24"/>
          <w:szCs w:val="24"/>
          <w:lang w:val="en-GB"/>
        </w:rPr>
        <w:t>menurut M Yahya Harahap, SH</w:t>
      </w:r>
      <w:r w:rsidR="00802CF9" w:rsidRPr="001D7576">
        <w:rPr>
          <w:rFonts w:ascii="Arial" w:hAnsi="Arial" w:cs="Arial"/>
          <w:sz w:val="24"/>
          <w:szCs w:val="24"/>
          <w:lang w:val="en-GB"/>
        </w:rPr>
        <w:t xml:space="preserve"> adalah pengakuan atas dalil gugatan yang diikuti dengan syarat. Misalnya A menggugat B atas jual beli tanah seluas 1.000 meter persegi dengan harga Rp 100 juta. Meskipun tanah telah diserahkan tetapi B belum membayar harga yang dijanjikan. Terhadap gugatan itu B mengakui transaksi jual beli, tetapi disamping itu mengajukan bantahan bahwa pembayaran baru dilaksanakan setelah sertifikat diselesaikan A. Dalam peristiwa ini satu sisi B sebagai Tergugat mengakui transaksi jual beli, tetapi di sisi lain mengajukan syarat bahwa pembayaran digantungkan pada penyelesaian sertifikat. Jadi pada pengakuan </w:t>
      </w:r>
      <w:r w:rsidR="00802CF9" w:rsidRPr="001D7576">
        <w:rPr>
          <w:rFonts w:ascii="Arial" w:hAnsi="Arial" w:cs="Arial"/>
          <w:sz w:val="24"/>
          <w:szCs w:val="24"/>
          <w:lang w:val="en-GB"/>
        </w:rPr>
        <w:lastRenderedPageBreak/>
        <w:t>berkualifikasi pihak yang mengakui menambah sesuatu persyaratan atas inti persoalan yang diakui berupa syarat.</w:t>
      </w:r>
      <w:r w:rsidR="00D840AD" w:rsidRPr="001D7576">
        <w:rPr>
          <w:rStyle w:val="FootnoteReference"/>
          <w:rFonts w:ascii="Arial" w:hAnsi="Arial" w:cs="Arial"/>
          <w:sz w:val="24"/>
          <w:szCs w:val="24"/>
          <w:lang w:val="en-GB"/>
        </w:rPr>
        <w:footnoteReference w:id="7"/>
      </w:r>
    </w:p>
    <w:p w:rsidR="00D840AD" w:rsidRPr="001D7576" w:rsidRDefault="00D840AD" w:rsidP="008857D7">
      <w:pPr>
        <w:pStyle w:val="ListParagraph"/>
        <w:spacing w:after="0" w:line="360" w:lineRule="auto"/>
        <w:ind w:left="1560" w:firstLine="632"/>
        <w:jc w:val="both"/>
        <w:rPr>
          <w:rFonts w:ascii="Arial" w:hAnsi="Arial" w:cs="Arial"/>
          <w:sz w:val="24"/>
          <w:szCs w:val="24"/>
          <w:lang w:val="en-GB"/>
        </w:rPr>
      </w:pPr>
      <w:r w:rsidRPr="001D7576">
        <w:rPr>
          <w:rFonts w:ascii="Arial" w:hAnsi="Arial" w:cs="Arial"/>
          <w:sz w:val="24"/>
          <w:szCs w:val="24"/>
          <w:lang w:val="en-GB"/>
        </w:rPr>
        <w:t xml:space="preserve">Menurut Sudikno, pengakuan berkualifikasi </w:t>
      </w:r>
      <w:r w:rsidRPr="001D7576">
        <w:rPr>
          <w:rFonts w:ascii="Arial" w:hAnsi="Arial" w:cs="Arial"/>
          <w:i/>
          <w:sz w:val="24"/>
          <w:szCs w:val="24"/>
          <w:lang w:val="en-GB"/>
        </w:rPr>
        <w:t>(gequalificeerde bekentenis,aveu qualifie)</w:t>
      </w:r>
      <w:r w:rsidRPr="001D7576">
        <w:rPr>
          <w:rFonts w:ascii="Arial" w:hAnsi="Arial" w:cs="Arial"/>
          <w:sz w:val="24"/>
          <w:szCs w:val="24"/>
          <w:lang w:val="en-GB"/>
        </w:rPr>
        <w:t xml:space="preserve"> adalah pengakuan yang disertai dengan sangkalan terhadap sebagian dari tuntutan. Sebagai contoh, Penggugat menyatakan bahwa Tergugat telah membeli rumah dari Penggugat seharga Rp. 5.000.000. Tergugat mengakui telah membeli rumah dari Penggugat, tetapi bukan seharga Rp.5.000.000 melainkan seharga Rp 3.000.000. Pada hakikatnya pengkuan dengan kwalifikasi ini tidak lain adalah jawaban Tergugat yang sebagian terdiri dari pengakuan dan sebagian terdiri dari sangkalan.</w:t>
      </w:r>
      <w:r w:rsidRPr="001D7576">
        <w:rPr>
          <w:rStyle w:val="FootnoteReference"/>
          <w:rFonts w:ascii="Arial" w:hAnsi="Arial" w:cs="Arial"/>
          <w:sz w:val="24"/>
          <w:szCs w:val="24"/>
          <w:lang w:val="en-GB"/>
        </w:rPr>
        <w:footnoteReference w:id="8"/>
      </w:r>
    </w:p>
    <w:p w:rsidR="00E24CB3" w:rsidRPr="001D7576" w:rsidRDefault="00E24CB3" w:rsidP="008857D7">
      <w:pPr>
        <w:pStyle w:val="ListParagraph"/>
        <w:spacing w:after="0" w:line="360" w:lineRule="auto"/>
        <w:ind w:left="1560" w:firstLine="632"/>
        <w:jc w:val="both"/>
        <w:rPr>
          <w:rFonts w:ascii="Arial" w:hAnsi="Arial" w:cs="Arial"/>
          <w:sz w:val="24"/>
          <w:szCs w:val="24"/>
          <w:lang w:val="en-GB"/>
        </w:rPr>
      </w:pPr>
      <w:r w:rsidRPr="001D7576">
        <w:rPr>
          <w:rFonts w:ascii="Arial" w:hAnsi="Arial" w:cs="Arial"/>
          <w:sz w:val="24"/>
          <w:szCs w:val="24"/>
          <w:lang w:val="en-GB"/>
        </w:rPr>
        <w:t>Dari dua pengertian pengakuan berkualifikasi di atas, yang sederhana dan mudah memahaminya adalah pengertian yang diberikan oleh Sudikno, dimana dikatakan bahwa pengakuan berkualifikasi adalah jawaban Tergugat yang memuat pengakuan terhadap sebagian gugatan Penggugat dan juga sangkalan terhadap sebagian lain dari gugatan Penggugat.</w:t>
      </w:r>
    </w:p>
    <w:p w:rsidR="00E24CB3" w:rsidRPr="001D7576" w:rsidRDefault="00E24CB3" w:rsidP="001D7576">
      <w:pPr>
        <w:pStyle w:val="ListParagraph"/>
        <w:numPr>
          <w:ilvl w:val="0"/>
          <w:numId w:val="5"/>
        </w:numPr>
        <w:spacing w:after="0" w:line="360" w:lineRule="auto"/>
        <w:jc w:val="both"/>
        <w:rPr>
          <w:rFonts w:ascii="Arial" w:hAnsi="Arial" w:cs="Arial"/>
          <w:sz w:val="24"/>
          <w:szCs w:val="24"/>
          <w:lang w:val="en-GB"/>
        </w:rPr>
      </w:pPr>
      <w:r w:rsidRPr="001D7576">
        <w:rPr>
          <w:rFonts w:ascii="Arial" w:hAnsi="Arial" w:cs="Arial"/>
          <w:sz w:val="24"/>
          <w:szCs w:val="24"/>
          <w:lang w:val="en-GB"/>
        </w:rPr>
        <w:t>Pengakuan Berklausul</w:t>
      </w:r>
      <w:r w:rsidR="00BC1A79">
        <w:rPr>
          <w:rFonts w:ascii="Arial" w:hAnsi="Arial" w:cs="Arial"/>
          <w:sz w:val="24"/>
          <w:szCs w:val="24"/>
          <w:lang w:val="en-GB"/>
        </w:rPr>
        <w:t>a</w:t>
      </w:r>
      <w:r w:rsidRPr="001D7576">
        <w:rPr>
          <w:rFonts w:ascii="Arial" w:hAnsi="Arial" w:cs="Arial"/>
          <w:sz w:val="24"/>
          <w:szCs w:val="24"/>
          <w:lang w:val="en-GB"/>
        </w:rPr>
        <w:t xml:space="preserve"> disebut juga Pengakuan dengan Kalusul.</w:t>
      </w:r>
    </w:p>
    <w:p w:rsidR="00E24CB3" w:rsidRPr="001D7576" w:rsidRDefault="00E24CB3" w:rsidP="00AC6162">
      <w:pPr>
        <w:pStyle w:val="ListParagraph"/>
        <w:spacing w:after="0" w:line="360" w:lineRule="auto"/>
        <w:ind w:left="1560" w:firstLine="632"/>
        <w:jc w:val="both"/>
        <w:rPr>
          <w:rFonts w:ascii="Arial" w:hAnsi="Arial" w:cs="Arial"/>
          <w:sz w:val="24"/>
          <w:szCs w:val="24"/>
          <w:lang w:val="en-GB"/>
        </w:rPr>
      </w:pPr>
      <w:r w:rsidRPr="001D7576">
        <w:rPr>
          <w:rFonts w:ascii="Arial" w:hAnsi="Arial" w:cs="Arial"/>
          <w:sz w:val="24"/>
          <w:szCs w:val="24"/>
          <w:lang w:val="en-GB"/>
        </w:rPr>
        <w:t>Pengakuan berklausul</w:t>
      </w:r>
      <w:r w:rsidR="00BC1A79">
        <w:rPr>
          <w:rFonts w:ascii="Arial" w:hAnsi="Arial" w:cs="Arial"/>
          <w:sz w:val="24"/>
          <w:szCs w:val="24"/>
          <w:lang w:val="en-GB"/>
        </w:rPr>
        <w:t>a</w:t>
      </w:r>
      <w:r w:rsidRPr="001D7576">
        <w:rPr>
          <w:rFonts w:ascii="Arial" w:hAnsi="Arial" w:cs="Arial"/>
          <w:sz w:val="24"/>
          <w:szCs w:val="24"/>
          <w:lang w:val="en-GB"/>
        </w:rPr>
        <w:t xml:space="preserve"> menurut M Yahya Harahap adalah pengakuan yang diikuti pernyataan atau keterangan membebaskan dari tuntutan yang dikemukakan dalam gugatan. Dalam contoh A menggugat B atas jual beli tanah seluas 1.000 meter persegi dengan harga Rp 100 juta B mengakui jual beli baik mengenai objeknya, maupun harganya. Namun bersamaan dengan itu B menambah penjelasan bah</w:t>
      </w:r>
      <w:r w:rsidR="00AF5675" w:rsidRPr="001D7576">
        <w:rPr>
          <w:rFonts w:ascii="Arial" w:hAnsi="Arial" w:cs="Arial"/>
          <w:sz w:val="24"/>
          <w:szCs w:val="24"/>
          <w:lang w:val="en-GB"/>
        </w:rPr>
        <w:t>wa harga telah dibayarnya lunas.</w:t>
      </w:r>
      <w:r w:rsidR="00AF5675" w:rsidRPr="001D7576">
        <w:rPr>
          <w:rStyle w:val="FootnoteReference"/>
          <w:rFonts w:ascii="Arial" w:hAnsi="Arial" w:cs="Arial"/>
          <w:sz w:val="24"/>
          <w:szCs w:val="24"/>
          <w:lang w:val="en-GB"/>
        </w:rPr>
        <w:footnoteReference w:id="9"/>
      </w:r>
    </w:p>
    <w:p w:rsidR="00AC6162" w:rsidRDefault="00AF5675" w:rsidP="00AC6162">
      <w:pPr>
        <w:pStyle w:val="ListParagraph"/>
        <w:spacing w:after="0" w:line="360" w:lineRule="auto"/>
        <w:ind w:left="1560" w:firstLine="632"/>
        <w:jc w:val="both"/>
        <w:rPr>
          <w:rFonts w:ascii="Arial" w:hAnsi="Arial" w:cs="Arial"/>
          <w:sz w:val="24"/>
          <w:szCs w:val="24"/>
          <w:lang w:val="en-GB"/>
        </w:rPr>
      </w:pPr>
      <w:r w:rsidRPr="001D7576">
        <w:rPr>
          <w:rFonts w:ascii="Arial" w:hAnsi="Arial" w:cs="Arial"/>
          <w:sz w:val="24"/>
          <w:szCs w:val="24"/>
          <w:lang w:val="en-GB"/>
        </w:rPr>
        <w:t>Sudikno memberikan pengertian pengakuan berk</w:t>
      </w:r>
      <w:r w:rsidR="00BC1A79">
        <w:rPr>
          <w:rFonts w:ascii="Arial" w:hAnsi="Arial" w:cs="Arial"/>
          <w:sz w:val="24"/>
          <w:szCs w:val="24"/>
          <w:lang w:val="en-GB"/>
        </w:rPr>
        <w:t>lau</w:t>
      </w:r>
      <w:r w:rsidRPr="001D7576">
        <w:rPr>
          <w:rFonts w:ascii="Arial" w:hAnsi="Arial" w:cs="Arial"/>
          <w:sz w:val="24"/>
          <w:szCs w:val="24"/>
          <w:lang w:val="en-GB"/>
        </w:rPr>
        <w:t>sul</w:t>
      </w:r>
      <w:r w:rsidR="00BC1A79">
        <w:rPr>
          <w:rFonts w:ascii="Arial" w:hAnsi="Arial" w:cs="Arial"/>
          <w:sz w:val="24"/>
          <w:szCs w:val="24"/>
          <w:lang w:val="en-GB"/>
        </w:rPr>
        <w:t>a</w:t>
      </w:r>
      <w:r w:rsidRPr="001D7576">
        <w:rPr>
          <w:rFonts w:ascii="Arial" w:hAnsi="Arial" w:cs="Arial"/>
          <w:sz w:val="24"/>
          <w:szCs w:val="24"/>
          <w:lang w:val="en-GB"/>
        </w:rPr>
        <w:t xml:space="preserve"> sama dengan pengertian yang diberikan oleh M Yahya Harahap dimana intinya adalah bahwa pengakuan berklausul</w:t>
      </w:r>
      <w:r w:rsidR="00BC1A79">
        <w:rPr>
          <w:rFonts w:ascii="Arial" w:hAnsi="Arial" w:cs="Arial"/>
          <w:sz w:val="24"/>
          <w:szCs w:val="24"/>
          <w:lang w:val="en-GB"/>
        </w:rPr>
        <w:t>a</w:t>
      </w:r>
      <w:r w:rsidRPr="001D7576">
        <w:rPr>
          <w:rFonts w:ascii="Arial" w:hAnsi="Arial" w:cs="Arial"/>
          <w:sz w:val="24"/>
          <w:szCs w:val="24"/>
          <w:lang w:val="en-GB"/>
        </w:rPr>
        <w:t xml:space="preserve"> adalah pengakuan yang diikuti dengan keterangan yang membebaskan dari tuntutan Penggugat.</w:t>
      </w:r>
    </w:p>
    <w:p w:rsidR="00AC6162" w:rsidRPr="00AC6162" w:rsidRDefault="00AC6162" w:rsidP="00AC6162">
      <w:pPr>
        <w:pStyle w:val="ListParagraph"/>
        <w:spacing w:after="0" w:line="360" w:lineRule="auto"/>
        <w:ind w:left="1560" w:firstLine="632"/>
        <w:jc w:val="both"/>
        <w:rPr>
          <w:rFonts w:ascii="Arial" w:hAnsi="Arial" w:cs="Arial"/>
          <w:sz w:val="24"/>
          <w:szCs w:val="24"/>
          <w:lang w:val="en-GB"/>
        </w:rPr>
      </w:pPr>
    </w:p>
    <w:p w:rsidR="00E35CE0" w:rsidRPr="001D7576" w:rsidRDefault="00E35CE0" w:rsidP="00AC6162">
      <w:pPr>
        <w:pStyle w:val="ListParagraph"/>
        <w:spacing w:before="120" w:after="0" w:line="360" w:lineRule="auto"/>
        <w:ind w:left="1134"/>
        <w:jc w:val="both"/>
        <w:rPr>
          <w:rFonts w:ascii="Arial" w:hAnsi="Arial" w:cs="Arial"/>
          <w:b/>
          <w:sz w:val="24"/>
          <w:szCs w:val="24"/>
          <w:lang w:val="en-GB"/>
        </w:rPr>
      </w:pPr>
      <w:r w:rsidRPr="001D7576">
        <w:rPr>
          <w:rFonts w:ascii="Arial" w:hAnsi="Arial" w:cs="Arial"/>
          <w:b/>
          <w:sz w:val="24"/>
          <w:szCs w:val="24"/>
          <w:lang w:val="en-GB"/>
        </w:rPr>
        <w:lastRenderedPageBreak/>
        <w:t xml:space="preserve">Syarat Formil Sahnya </w:t>
      </w:r>
      <w:r w:rsidR="00637502" w:rsidRPr="001D7576">
        <w:rPr>
          <w:rFonts w:ascii="Arial" w:hAnsi="Arial" w:cs="Arial"/>
          <w:b/>
          <w:sz w:val="24"/>
          <w:szCs w:val="24"/>
          <w:lang w:val="en-GB"/>
        </w:rPr>
        <w:t xml:space="preserve">dan Kekuatan Bukti </w:t>
      </w:r>
      <w:r w:rsidRPr="001D7576">
        <w:rPr>
          <w:rFonts w:ascii="Arial" w:hAnsi="Arial" w:cs="Arial"/>
          <w:b/>
          <w:sz w:val="24"/>
          <w:szCs w:val="24"/>
          <w:lang w:val="en-GB"/>
        </w:rPr>
        <w:t>Pengakuan</w:t>
      </w:r>
      <w:r w:rsidR="00BC1A79">
        <w:rPr>
          <w:rFonts w:ascii="Arial" w:hAnsi="Arial" w:cs="Arial"/>
          <w:b/>
          <w:sz w:val="24"/>
          <w:szCs w:val="24"/>
          <w:lang w:val="en-GB"/>
        </w:rPr>
        <w:t>.</w:t>
      </w:r>
    </w:p>
    <w:p w:rsidR="00E35CE0" w:rsidRPr="001D7576" w:rsidRDefault="00E35CE0" w:rsidP="00AC6162">
      <w:pPr>
        <w:pStyle w:val="ListParagraph"/>
        <w:spacing w:after="0" w:line="360" w:lineRule="auto"/>
        <w:ind w:left="1134" w:firstLine="632"/>
        <w:jc w:val="both"/>
        <w:rPr>
          <w:rFonts w:ascii="Arial" w:hAnsi="Arial" w:cs="Arial"/>
          <w:sz w:val="24"/>
          <w:szCs w:val="24"/>
          <w:lang w:val="en-GB"/>
        </w:rPr>
      </w:pPr>
      <w:r w:rsidRPr="001D7576">
        <w:rPr>
          <w:rFonts w:ascii="Arial" w:hAnsi="Arial" w:cs="Arial"/>
          <w:sz w:val="24"/>
          <w:szCs w:val="24"/>
          <w:lang w:val="en-GB"/>
        </w:rPr>
        <w:t xml:space="preserve">Tentang syarat formil sahnya pengakuan sebagai alat bukti </w:t>
      </w:r>
      <w:r w:rsidR="00637502" w:rsidRPr="001D7576">
        <w:rPr>
          <w:rFonts w:ascii="Arial" w:hAnsi="Arial" w:cs="Arial"/>
          <w:sz w:val="24"/>
          <w:szCs w:val="24"/>
          <w:lang w:val="en-GB"/>
        </w:rPr>
        <w:t>dan nilai kekuatan Pembuktiannya</w:t>
      </w:r>
      <w:r w:rsidR="00BC1A79">
        <w:rPr>
          <w:rFonts w:ascii="Arial" w:hAnsi="Arial" w:cs="Arial"/>
          <w:sz w:val="24"/>
          <w:szCs w:val="24"/>
          <w:lang w:val="en-GB"/>
        </w:rPr>
        <w:t xml:space="preserve"> </w:t>
      </w:r>
      <w:r w:rsidRPr="001D7576">
        <w:rPr>
          <w:rFonts w:ascii="Arial" w:hAnsi="Arial" w:cs="Arial"/>
          <w:sz w:val="24"/>
          <w:szCs w:val="24"/>
          <w:lang w:val="en-GB"/>
        </w:rPr>
        <w:t>diatur di dalam Pasal</w:t>
      </w:r>
      <w:r w:rsidR="00BC1A79">
        <w:rPr>
          <w:rFonts w:ascii="Arial" w:hAnsi="Arial" w:cs="Arial"/>
          <w:sz w:val="24"/>
          <w:szCs w:val="24"/>
          <w:lang w:val="en-GB"/>
        </w:rPr>
        <w:t xml:space="preserve"> </w:t>
      </w:r>
      <w:r w:rsidR="00637502" w:rsidRPr="001D7576">
        <w:rPr>
          <w:rFonts w:ascii="Arial" w:hAnsi="Arial" w:cs="Arial"/>
          <w:sz w:val="24"/>
          <w:szCs w:val="24"/>
          <w:lang w:val="en-GB"/>
        </w:rPr>
        <w:t>1923 KUH Perdata, Pasal 174 HIR dan Pasal 313 Rbg yang menurut kesimpulan M Yahya Harahap syarat formil dan kekuatan pembuktian</w:t>
      </w:r>
      <w:r w:rsidR="00BC1A79">
        <w:rPr>
          <w:rFonts w:ascii="Arial" w:hAnsi="Arial" w:cs="Arial"/>
          <w:sz w:val="24"/>
          <w:szCs w:val="24"/>
          <w:lang w:val="en-GB"/>
        </w:rPr>
        <w:t xml:space="preserve"> </w:t>
      </w:r>
      <w:r w:rsidR="00637502" w:rsidRPr="001D7576">
        <w:rPr>
          <w:rFonts w:ascii="Arial" w:hAnsi="Arial" w:cs="Arial"/>
          <w:sz w:val="24"/>
          <w:szCs w:val="24"/>
          <w:lang w:val="en-GB"/>
        </w:rPr>
        <w:t>tersebut adalah sebagai berikut :</w:t>
      </w:r>
    </w:p>
    <w:p w:rsidR="00637502" w:rsidRPr="001D7576" w:rsidRDefault="00637502" w:rsidP="00AC6162">
      <w:pPr>
        <w:pStyle w:val="ListParagraph"/>
        <w:numPr>
          <w:ilvl w:val="0"/>
          <w:numId w:val="6"/>
        </w:numPr>
        <w:spacing w:after="0" w:line="360" w:lineRule="auto"/>
        <w:ind w:left="1560" w:hanging="425"/>
        <w:jc w:val="both"/>
        <w:rPr>
          <w:rFonts w:ascii="Arial" w:hAnsi="Arial" w:cs="Arial"/>
          <w:sz w:val="24"/>
          <w:szCs w:val="24"/>
          <w:lang w:val="en-GB"/>
        </w:rPr>
      </w:pPr>
      <w:r w:rsidRPr="001D7576">
        <w:rPr>
          <w:rFonts w:ascii="Arial" w:hAnsi="Arial" w:cs="Arial"/>
          <w:sz w:val="24"/>
          <w:szCs w:val="24"/>
          <w:lang w:val="en-GB"/>
        </w:rPr>
        <w:t>Dilakukan di Muka Hakim.</w:t>
      </w:r>
    </w:p>
    <w:p w:rsidR="00637502" w:rsidRPr="001D7576" w:rsidRDefault="00637502" w:rsidP="00AC6162">
      <w:pPr>
        <w:pStyle w:val="ListParagraph"/>
        <w:spacing w:after="0" w:line="360" w:lineRule="auto"/>
        <w:ind w:left="1560"/>
        <w:jc w:val="both"/>
        <w:rPr>
          <w:rFonts w:ascii="Arial" w:hAnsi="Arial" w:cs="Arial"/>
          <w:sz w:val="24"/>
          <w:szCs w:val="24"/>
          <w:lang w:val="en-GB"/>
        </w:rPr>
      </w:pPr>
      <w:r w:rsidRPr="001D7576">
        <w:rPr>
          <w:rFonts w:ascii="Arial" w:hAnsi="Arial" w:cs="Arial"/>
          <w:sz w:val="24"/>
          <w:szCs w:val="24"/>
          <w:lang w:val="en-GB"/>
        </w:rPr>
        <w:t>Agar sah sebagai alat bukti maka pengakuan harus dikemukakan di muka Hakim dalam proses persidangan.</w:t>
      </w:r>
    </w:p>
    <w:p w:rsidR="00637502" w:rsidRPr="001D7576" w:rsidRDefault="00637502" w:rsidP="00AC6162">
      <w:pPr>
        <w:pStyle w:val="ListParagraph"/>
        <w:numPr>
          <w:ilvl w:val="0"/>
          <w:numId w:val="6"/>
        </w:numPr>
        <w:spacing w:after="0" w:line="360" w:lineRule="auto"/>
        <w:ind w:left="1560" w:hanging="425"/>
        <w:jc w:val="both"/>
        <w:rPr>
          <w:rFonts w:ascii="Arial" w:hAnsi="Arial" w:cs="Arial"/>
          <w:sz w:val="24"/>
          <w:szCs w:val="24"/>
          <w:lang w:val="en-GB"/>
        </w:rPr>
      </w:pPr>
      <w:r w:rsidRPr="001D7576">
        <w:rPr>
          <w:rFonts w:ascii="Arial" w:hAnsi="Arial" w:cs="Arial"/>
          <w:sz w:val="24"/>
          <w:szCs w:val="24"/>
          <w:lang w:val="en-GB"/>
        </w:rPr>
        <w:t>Nilai kekuatan pembuktian pengakuan yang dilakukan dalam persidangan adalah :</w:t>
      </w:r>
    </w:p>
    <w:p w:rsidR="00637502" w:rsidRPr="001D7576" w:rsidRDefault="00637502" w:rsidP="001D7576">
      <w:pPr>
        <w:pStyle w:val="ListParagraph"/>
        <w:numPr>
          <w:ilvl w:val="0"/>
          <w:numId w:val="7"/>
        </w:numPr>
        <w:spacing w:after="0" w:line="360" w:lineRule="auto"/>
        <w:jc w:val="both"/>
        <w:rPr>
          <w:rFonts w:ascii="Arial" w:hAnsi="Arial" w:cs="Arial"/>
          <w:sz w:val="24"/>
          <w:szCs w:val="24"/>
          <w:lang w:val="en-GB"/>
        </w:rPr>
      </w:pPr>
      <w:r w:rsidRPr="001D7576">
        <w:rPr>
          <w:rFonts w:ascii="Arial" w:hAnsi="Arial" w:cs="Arial"/>
          <w:sz w:val="24"/>
          <w:szCs w:val="24"/>
          <w:lang w:val="en-GB"/>
        </w:rPr>
        <w:t>Daya mengikatnya menjadi bukti yang memberatkan bagi pihak yang melakukan pengakuan.</w:t>
      </w:r>
    </w:p>
    <w:p w:rsidR="00637502" w:rsidRPr="001D7576" w:rsidRDefault="00637502" w:rsidP="001D7576">
      <w:pPr>
        <w:pStyle w:val="ListParagraph"/>
        <w:numPr>
          <w:ilvl w:val="0"/>
          <w:numId w:val="7"/>
        </w:numPr>
        <w:spacing w:after="0" w:line="360" w:lineRule="auto"/>
        <w:jc w:val="both"/>
        <w:rPr>
          <w:rFonts w:ascii="Arial" w:hAnsi="Arial" w:cs="Arial"/>
          <w:sz w:val="24"/>
          <w:szCs w:val="24"/>
          <w:lang w:val="en-GB"/>
        </w:rPr>
      </w:pPr>
      <w:r w:rsidRPr="001D7576">
        <w:rPr>
          <w:rFonts w:ascii="Arial" w:hAnsi="Arial" w:cs="Arial"/>
          <w:sz w:val="24"/>
          <w:szCs w:val="24"/>
          <w:lang w:val="en-GB"/>
        </w:rPr>
        <w:t>Nilai kekuatan pembuktian yang sempurna kepada pihak yang melakukannya.</w:t>
      </w:r>
    </w:p>
    <w:p w:rsidR="00637502" w:rsidRPr="001D7576" w:rsidRDefault="00637502" w:rsidP="001D7576">
      <w:pPr>
        <w:pStyle w:val="ListParagraph"/>
        <w:numPr>
          <w:ilvl w:val="0"/>
          <w:numId w:val="7"/>
        </w:numPr>
        <w:spacing w:after="0" w:line="360" w:lineRule="auto"/>
        <w:jc w:val="both"/>
        <w:rPr>
          <w:rFonts w:ascii="Arial" w:hAnsi="Arial" w:cs="Arial"/>
          <w:sz w:val="24"/>
          <w:szCs w:val="24"/>
          <w:lang w:val="en-GB"/>
        </w:rPr>
      </w:pPr>
      <w:r w:rsidRPr="001D7576">
        <w:rPr>
          <w:rFonts w:ascii="Arial" w:hAnsi="Arial" w:cs="Arial"/>
          <w:sz w:val="24"/>
          <w:szCs w:val="24"/>
          <w:lang w:val="en-GB"/>
        </w:rPr>
        <w:t xml:space="preserve">Apabila pengakuan itu murni, kualitas nilai kekuatan pembuktian yang bersifat sempurna itu meliputi juga daya kekuatan mengikat </w:t>
      </w:r>
      <w:r w:rsidRPr="001D7576">
        <w:rPr>
          <w:rFonts w:ascii="Arial" w:hAnsi="Arial" w:cs="Arial"/>
          <w:i/>
          <w:sz w:val="24"/>
          <w:szCs w:val="24"/>
          <w:lang w:val="en-GB"/>
        </w:rPr>
        <w:t xml:space="preserve">(bindende) </w:t>
      </w:r>
      <w:r w:rsidRPr="001D7576">
        <w:rPr>
          <w:rFonts w:ascii="Arial" w:hAnsi="Arial" w:cs="Arial"/>
          <w:sz w:val="24"/>
          <w:szCs w:val="24"/>
          <w:lang w:val="en-GB"/>
        </w:rPr>
        <w:t xml:space="preserve">dan menentukan </w:t>
      </w:r>
      <w:r w:rsidRPr="001D7576">
        <w:rPr>
          <w:rFonts w:ascii="Arial" w:hAnsi="Arial" w:cs="Arial"/>
          <w:i/>
          <w:sz w:val="24"/>
          <w:szCs w:val="24"/>
          <w:lang w:val="en-GB"/>
        </w:rPr>
        <w:t>(besli</w:t>
      </w:r>
      <w:r w:rsidR="00456A4D" w:rsidRPr="001D7576">
        <w:rPr>
          <w:rFonts w:ascii="Arial" w:hAnsi="Arial" w:cs="Arial"/>
          <w:i/>
          <w:sz w:val="24"/>
          <w:szCs w:val="24"/>
          <w:lang w:val="en-GB"/>
        </w:rPr>
        <w:t>ssende).</w:t>
      </w:r>
      <w:r w:rsidR="00456A4D" w:rsidRPr="001D7576">
        <w:rPr>
          <w:rStyle w:val="FootnoteReference"/>
          <w:rFonts w:ascii="Arial" w:hAnsi="Arial" w:cs="Arial"/>
          <w:i/>
          <w:sz w:val="24"/>
          <w:szCs w:val="24"/>
          <w:lang w:val="en-GB"/>
        </w:rPr>
        <w:footnoteReference w:id="10"/>
      </w:r>
    </w:p>
    <w:p w:rsidR="00AF5675" w:rsidRPr="001D7576" w:rsidRDefault="00D95260" w:rsidP="00AC6162">
      <w:pPr>
        <w:spacing w:before="120" w:after="0" w:line="360" w:lineRule="auto"/>
        <w:ind w:left="1134"/>
        <w:jc w:val="both"/>
        <w:rPr>
          <w:rFonts w:ascii="Arial" w:hAnsi="Arial" w:cs="Arial"/>
          <w:b/>
          <w:sz w:val="24"/>
          <w:szCs w:val="24"/>
          <w:lang w:val="en-GB"/>
        </w:rPr>
      </w:pPr>
      <w:r w:rsidRPr="001D7576">
        <w:rPr>
          <w:rFonts w:ascii="Arial" w:hAnsi="Arial" w:cs="Arial"/>
          <w:b/>
          <w:sz w:val="24"/>
          <w:szCs w:val="24"/>
          <w:lang w:val="en-GB"/>
        </w:rPr>
        <w:t>Penarikan K</w:t>
      </w:r>
      <w:r w:rsidR="00AF5675" w:rsidRPr="001D7576">
        <w:rPr>
          <w:rFonts w:ascii="Arial" w:hAnsi="Arial" w:cs="Arial"/>
          <w:b/>
          <w:sz w:val="24"/>
          <w:szCs w:val="24"/>
          <w:lang w:val="en-GB"/>
        </w:rPr>
        <w:t>embali Pengakuan.</w:t>
      </w:r>
    </w:p>
    <w:p w:rsidR="00AF5675" w:rsidRDefault="00AF5675" w:rsidP="00AC6162">
      <w:pPr>
        <w:pStyle w:val="ListParagraph"/>
        <w:spacing w:after="0" w:line="360" w:lineRule="auto"/>
        <w:ind w:left="1134" w:firstLine="632"/>
        <w:jc w:val="both"/>
        <w:rPr>
          <w:rFonts w:ascii="Arial" w:hAnsi="Arial" w:cs="Arial"/>
          <w:sz w:val="24"/>
          <w:szCs w:val="24"/>
          <w:lang w:val="en-GB"/>
        </w:rPr>
      </w:pPr>
      <w:r w:rsidRPr="001D7576">
        <w:rPr>
          <w:rFonts w:ascii="Arial" w:hAnsi="Arial" w:cs="Arial"/>
          <w:sz w:val="24"/>
          <w:szCs w:val="24"/>
          <w:lang w:val="en-GB"/>
        </w:rPr>
        <w:t xml:space="preserve">Pada prinsipnya undang-undang melarang menarik kembali pengakuan yang diberikan di persidangan. Alasan logisnya menurut M Yahya Harahap </w:t>
      </w:r>
      <w:r w:rsidR="00BC1A79">
        <w:rPr>
          <w:rFonts w:ascii="Arial" w:hAnsi="Arial" w:cs="Arial"/>
          <w:sz w:val="24"/>
          <w:szCs w:val="24"/>
          <w:lang w:val="en-GB"/>
        </w:rPr>
        <w:t xml:space="preserve">adalah </w:t>
      </w:r>
      <w:r w:rsidRPr="001D7576">
        <w:rPr>
          <w:rFonts w:ascii="Arial" w:hAnsi="Arial" w:cs="Arial"/>
          <w:sz w:val="24"/>
          <w:szCs w:val="24"/>
          <w:lang w:val="en-GB"/>
        </w:rPr>
        <w:t>kalau diperbolehkan menarik kembali pengakuan, maka dapat berakibat kekacauan</w:t>
      </w:r>
      <w:r w:rsidR="00BC1A79">
        <w:rPr>
          <w:rFonts w:ascii="Arial" w:hAnsi="Arial" w:cs="Arial"/>
          <w:sz w:val="24"/>
          <w:szCs w:val="24"/>
          <w:lang w:val="en-GB"/>
        </w:rPr>
        <w:t xml:space="preserve"> </w:t>
      </w:r>
      <w:r w:rsidRPr="001D7576">
        <w:rPr>
          <w:rFonts w:ascii="Arial" w:hAnsi="Arial" w:cs="Arial"/>
          <w:sz w:val="24"/>
          <w:szCs w:val="24"/>
          <w:lang w:val="en-GB"/>
        </w:rPr>
        <w:t xml:space="preserve">persidang, misalnya </w:t>
      </w:r>
      <w:r w:rsidR="00895694" w:rsidRPr="001D7576">
        <w:rPr>
          <w:rFonts w:ascii="Arial" w:hAnsi="Arial" w:cs="Arial"/>
          <w:sz w:val="24"/>
          <w:szCs w:val="24"/>
          <w:lang w:val="en-GB"/>
        </w:rPr>
        <w:t>dalam jawaban pertama Tergugat membenarkan semua dalil gugatan Penggugat, namun dalam tahap persidangan berikutnya pengakuan itu kemudian dicabutkan kembali oleh Tergugat maka akan berakibat kekacauan dan keterlambatan proses pemeriksan atau persidangan.</w:t>
      </w:r>
      <w:r w:rsidR="00895694" w:rsidRPr="001D7576">
        <w:rPr>
          <w:rStyle w:val="FootnoteReference"/>
          <w:rFonts w:ascii="Arial" w:hAnsi="Arial" w:cs="Arial"/>
          <w:sz w:val="24"/>
          <w:szCs w:val="24"/>
          <w:lang w:val="en-GB"/>
        </w:rPr>
        <w:footnoteReference w:id="11"/>
      </w:r>
      <w:r w:rsidR="00895694" w:rsidRPr="001D7576">
        <w:rPr>
          <w:rFonts w:ascii="Arial" w:hAnsi="Arial" w:cs="Arial"/>
          <w:sz w:val="24"/>
          <w:szCs w:val="24"/>
          <w:lang w:val="en-GB"/>
        </w:rPr>
        <w:t xml:space="preserve"> Meskipun dalam keadaan tertentu yang beralasan </w:t>
      </w:r>
      <w:r w:rsidR="004356FC">
        <w:rPr>
          <w:rFonts w:ascii="Arial" w:hAnsi="Arial" w:cs="Arial"/>
          <w:sz w:val="24"/>
          <w:szCs w:val="24"/>
          <w:lang w:val="en-GB"/>
        </w:rPr>
        <w:t>hukum</w:t>
      </w:r>
      <w:r w:rsidR="00895694" w:rsidRPr="001D7576">
        <w:rPr>
          <w:rFonts w:ascii="Arial" w:hAnsi="Arial" w:cs="Arial"/>
          <w:sz w:val="24"/>
          <w:szCs w:val="24"/>
          <w:lang w:val="en-GB"/>
        </w:rPr>
        <w:t xml:space="preserve"> seperti karena </w:t>
      </w:r>
      <w:r w:rsidR="00D95260" w:rsidRPr="001D7576">
        <w:rPr>
          <w:rFonts w:ascii="Arial" w:hAnsi="Arial" w:cs="Arial"/>
          <w:sz w:val="24"/>
          <w:szCs w:val="24"/>
          <w:lang w:val="en-GB"/>
        </w:rPr>
        <w:t>alas</w:t>
      </w:r>
      <w:r w:rsidR="00895694" w:rsidRPr="001D7576">
        <w:rPr>
          <w:rFonts w:ascii="Arial" w:hAnsi="Arial" w:cs="Arial"/>
          <w:sz w:val="24"/>
          <w:szCs w:val="24"/>
          <w:lang w:val="en-GB"/>
        </w:rPr>
        <w:t>an kekhilafan pen</w:t>
      </w:r>
      <w:r w:rsidR="00D95260" w:rsidRPr="001D7576">
        <w:rPr>
          <w:rFonts w:ascii="Arial" w:hAnsi="Arial" w:cs="Arial"/>
          <w:sz w:val="24"/>
          <w:szCs w:val="24"/>
          <w:lang w:val="en-GB"/>
        </w:rPr>
        <w:t>arikan kem</w:t>
      </w:r>
      <w:r w:rsidR="00895694" w:rsidRPr="001D7576">
        <w:rPr>
          <w:rFonts w:ascii="Arial" w:hAnsi="Arial" w:cs="Arial"/>
          <w:sz w:val="24"/>
          <w:szCs w:val="24"/>
          <w:lang w:val="en-GB"/>
        </w:rPr>
        <w:t>bali pengakuan tersebut dapat dibenarkan. Menurut penulis boleh dan tidaknya pengakuan ditarik kembali</w:t>
      </w:r>
      <w:r w:rsidR="00D95260" w:rsidRPr="001D7576">
        <w:rPr>
          <w:rFonts w:ascii="Arial" w:hAnsi="Arial" w:cs="Arial"/>
          <w:sz w:val="24"/>
          <w:szCs w:val="24"/>
          <w:lang w:val="en-GB"/>
        </w:rPr>
        <w:t>,</w:t>
      </w:r>
      <w:r w:rsidR="00895694" w:rsidRPr="001D7576">
        <w:rPr>
          <w:rFonts w:ascii="Arial" w:hAnsi="Arial" w:cs="Arial"/>
          <w:sz w:val="24"/>
          <w:szCs w:val="24"/>
          <w:lang w:val="en-GB"/>
        </w:rPr>
        <w:t xml:space="preserve"> terserah kepada Hakim untuk menilainya, apakah a</w:t>
      </w:r>
      <w:r w:rsidR="00D95260" w:rsidRPr="001D7576">
        <w:rPr>
          <w:rFonts w:ascii="Arial" w:hAnsi="Arial" w:cs="Arial"/>
          <w:sz w:val="24"/>
          <w:szCs w:val="24"/>
          <w:lang w:val="en-GB"/>
        </w:rPr>
        <w:t xml:space="preserve">lasannya logis atau tidak logis untuk </w:t>
      </w:r>
      <w:r w:rsidR="00D95260" w:rsidRPr="001D7576">
        <w:rPr>
          <w:rFonts w:ascii="Arial" w:hAnsi="Arial" w:cs="Arial"/>
          <w:sz w:val="24"/>
          <w:szCs w:val="24"/>
          <w:lang w:val="en-GB"/>
        </w:rPr>
        <w:lastRenderedPageBreak/>
        <w:t>membolehkan atau tidak membolehkan ditariknya kembali pengakuan tersebut.</w:t>
      </w:r>
    </w:p>
    <w:p w:rsidR="00E24CB3" w:rsidRPr="001D7576" w:rsidRDefault="00D95260" w:rsidP="00AC6162">
      <w:pPr>
        <w:spacing w:before="120" w:after="0" w:line="360" w:lineRule="auto"/>
        <w:ind w:left="1134"/>
        <w:jc w:val="both"/>
        <w:rPr>
          <w:rFonts w:ascii="Arial" w:hAnsi="Arial" w:cs="Arial"/>
          <w:b/>
          <w:sz w:val="24"/>
          <w:szCs w:val="24"/>
          <w:lang w:val="en-GB"/>
        </w:rPr>
      </w:pPr>
      <w:r w:rsidRPr="001D7576">
        <w:rPr>
          <w:rFonts w:ascii="Arial" w:hAnsi="Arial" w:cs="Arial"/>
          <w:b/>
          <w:sz w:val="24"/>
          <w:szCs w:val="24"/>
          <w:lang w:val="en-GB"/>
        </w:rPr>
        <w:t>Pengakuan Tidak Boleh di pisah-pisah</w:t>
      </w:r>
      <w:r w:rsidR="00BC1A79">
        <w:rPr>
          <w:rFonts w:ascii="Arial" w:hAnsi="Arial" w:cs="Arial"/>
          <w:b/>
          <w:sz w:val="24"/>
          <w:szCs w:val="24"/>
          <w:lang w:val="en-GB"/>
        </w:rPr>
        <w:t>.</w:t>
      </w:r>
    </w:p>
    <w:p w:rsidR="00D95260" w:rsidRPr="001D7576" w:rsidRDefault="00752795" w:rsidP="00AC6162">
      <w:pPr>
        <w:spacing w:after="0" w:line="360" w:lineRule="auto"/>
        <w:ind w:left="1134" w:firstLine="709"/>
        <w:jc w:val="both"/>
        <w:rPr>
          <w:rFonts w:ascii="Arial" w:hAnsi="Arial" w:cs="Arial"/>
          <w:sz w:val="24"/>
          <w:szCs w:val="24"/>
          <w:lang w:val="en-GB"/>
        </w:rPr>
      </w:pPr>
      <w:r w:rsidRPr="001D7576">
        <w:rPr>
          <w:rFonts w:ascii="Arial" w:hAnsi="Arial" w:cs="Arial"/>
          <w:sz w:val="24"/>
          <w:szCs w:val="24"/>
          <w:lang w:val="en-GB"/>
        </w:rPr>
        <w:t>Memisah-misah pengakuan adalah dilarang, demikian menurut M Yahya Harahap, SH. Dasar dari pendapat ini adalah Pasal 1924 KUH Perdata yang menjelaskan :</w:t>
      </w:r>
    </w:p>
    <w:p w:rsidR="00752795" w:rsidRPr="001D7576" w:rsidRDefault="00752795" w:rsidP="00AC6162">
      <w:pPr>
        <w:spacing w:after="0" w:line="360" w:lineRule="auto"/>
        <w:ind w:left="1134"/>
        <w:jc w:val="both"/>
        <w:rPr>
          <w:rFonts w:ascii="Arial" w:hAnsi="Arial" w:cs="Arial"/>
          <w:sz w:val="24"/>
          <w:szCs w:val="24"/>
          <w:lang w:val="en-GB"/>
        </w:rPr>
      </w:pPr>
      <w:r w:rsidRPr="001D7576">
        <w:rPr>
          <w:rFonts w:ascii="Arial" w:hAnsi="Arial" w:cs="Arial"/>
          <w:sz w:val="24"/>
          <w:szCs w:val="24"/>
          <w:lang w:val="en-GB"/>
        </w:rPr>
        <w:t>“Suatu pengakuan tidak boleh dipisah-pisahkan sehingga merugikan yang memberikannya. Akan tetapi hakim berwenang untuk memisah-misahk</w:t>
      </w:r>
      <w:r w:rsidR="00AA452B" w:rsidRPr="001D7576">
        <w:rPr>
          <w:rFonts w:ascii="Arial" w:hAnsi="Arial" w:cs="Arial"/>
          <w:sz w:val="24"/>
          <w:szCs w:val="24"/>
          <w:lang w:val="en-GB"/>
        </w:rPr>
        <w:t>an pengakuan itu,</w:t>
      </w:r>
      <w:r w:rsidR="00BC1A79">
        <w:rPr>
          <w:rFonts w:ascii="Arial" w:hAnsi="Arial" w:cs="Arial"/>
          <w:sz w:val="24"/>
          <w:szCs w:val="24"/>
          <w:lang w:val="en-GB"/>
        </w:rPr>
        <w:t xml:space="preserve"> </w:t>
      </w:r>
      <w:r w:rsidRPr="001D7576">
        <w:rPr>
          <w:rFonts w:ascii="Arial" w:hAnsi="Arial" w:cs="Arial"/>
          <w:sz w:val="24"/>
          <w:szCs w:val="24"/>
          <w:lang w:val="en-GB"/>
        </w:rPr>
        <w:t>bila pengakuan itu diberikan oleh debitur dengan menggunakan</w:t>
      </w:r>
      <w:r w:rsidR="00A21D6F" w:rsidRPr="001D7576">
        <w:rPr>
          <w:rFonts w:ascii="Arial" w:hAnsi="Arial" w:cs="Arial"/>
          <w:sz w:val="24"/>
          <w:szCs w:val="24"/>
          <w:lang w:val="en-GB"/>
        </w:rPr>
        <w:t xml:space="preserve"> peristiwa yang yang ternyata pa</w:t>
      </w:r>
      <w:r w:rsidR="00BC1A79">
        <w:rPr>
          <w:rFonts w:ascii="Arial" w:hAnsi="Arial" w:cs="Arial"/>
          <w:sz w:val="24"/>
          <w:szCs w:val="24"/>
          <w:lang w:val="en-GB"/>
        </w:rPr>
        <w:t>ls</w:t>
      </w:r>
      <w:r w:rsidR="00A21D6F" w:rsidRPr="001D7576">
        <w:rPr>
          <w:rFonts w:ascii="Arial" w:hAnsi="Arial" w:cs="Arial"/>
          <w:sz w:val="24"/>
          <w:szCs w:val="24"/>
          <w:lang w:val="en-GB"/>
        </w:rPr>
        <w:t>u untuk membebaskan dirinya”</w:t>
      </w:r>
      <w:r w:rsidR="00A21D6F" w:rsidRPr="001D7576">
        <w:rPr>
          <w:rStyle w:val="FootnoteReference"/>
          <w:rFonts w:ascii="Arial" w:hAnsi="Arial" w:cs="Arial"/>
          <w:sz w:val="24"/>
          <w:szCs w:val="24"/>
          <w:lang w:val="en-GB"/>
        </w:rPr>
        <w:footnoteReference w:id="12"/>
      </w:r>
      <w:r w:rsidR="00A21D6F" w:rsidRPr="001D7576">
        <w:rPr>
          <w:rFonts w:ascii="Arial" w:hAnsi="Arial" w:cs="Arial"/>
          <w:sz w:val="24"/>
          <w:szCs w:val="24"/>
          <w:lang w:val="en-GB"/>
        </w:rPr>
        <w:t xml:space="preserve"> </w:t>
      </w:r>
      <w:r w:rsidRPr="001D7576">
        <w:rPr>
          <w:rFonts w:ascii="Arial" w:hAnsi="Arial" w:cs="Arial"/>
          <w:sz w:val="24"/>
          <w:szCs w:val="24"/>
          <w:lang w:val="en-GB"/>
        </w:rPr>
        <w:t xml:space="preserve"> </w:t>
      </w:r>
    </w:p>
    <w:p w:rsidR="00A21D6F" w:rsidRPr="001D7576" w:rsidRDefault="00A21D6F" w:rsidP="00AC6162">
      <w:pPr>
        <w:spacing w:after="0" w:line="360" w:lineRule="auto"/>
        <w:ind w:left="1134" w:firstLine="709"/>
        <w:jc w:val="both"/>
        <w:rPr>
          <w:rFonts w:ascii="Arial" w:hAnsi="Arial" w:cs="Arial"/>
          <w:sz w:val="24"/>
          <w:szCs w:val="24"/>
          <w:lang w:val="en-GB"/>
        </w:rPr>
      </w:pPr>
      <w:r w:rsidRPr="001D7576">
        <w:rPr>
          <w:rFonts w:ascii="Arial" w:hAnsi="Arial" w:cs="Arial"/>
          <w:sz w:val="24"/>
          <w:szCs w:val="24"/>
          <w:lang w:val="en-GB"/>
        </w:rPr>
        <w:t xml:space="preserve">Kepentingan memisah-misah pengakuan itu hanya </w:t>
      </w:r>
      <w:r w:rsidR="00AA452B" w:rsidRPr="001D7576">
        <w:rPr>
          <w:rFonts w:ascii="Arial" w:hAnsi="Arial" w:cs="Arial"/>
          <w:sz w:val="24"/>
          <w:szCs w:val="24"/>
          <w:lang w:val="en-GB"/>
        </w:rPr>
        <w:t>bisa</w:t>
      </w:r>
      <w:r w:rsidRPr="001D7576">
        <w:rPr>
          <w:rFonts w:ascii="Arial" w:hAnsi="Arial" w:cs="Arial"/>
          <w:sz w:val="24"/>
          <w:szCs w:val="24"/>
          <w:lang w:val="en-GB"/>
        </w:rPr>
        <w:t xml:space="preserve"> terjadi pada pengakuan selain pengakuan murni, karena di dalam pengakuan murni hanya ada satu pengakuan yakni yang membenarkan seluruh dalil gugatan Penggugat. Sedangkan dalam pengakuan berkualifikasi dan pengakuan berklausula ada dua isi pengakuan tersebut, yaitu pertama bagian pengakuan yang membenarkan </w:t>
      </w:r>
      <w:r w:rsidR="00AA452B" w:rsidRPr="001D7576">
        <w:rPr>
          <w:rFonts w:ascii="Arial" w:hAnsi="Arial" w:cs="Arial"/>
          <w:sz w:val="24"/>
          <w:szCs w:val="24"/>
          <w:lang w:val="en-GB"/>
        </w:rPr>
        <w:t>dan bagian lain yang menyangkal, atau membebaskan dari tuntutan Penggugat. Namun meskipun dalam dua jenis pengakuan tersebut dapat dipisah-pisah namun undang-undang dengan tegas melarang, karena  tindakan pemisahan itu merugikan pihak yang memberikan pengakuan dan tindakan ini merupakan kesewenang-wenangan Hakim.</w:t>
      </w:r>
      <w:r w:rsidR="00AA452B" w:rsidRPr="001D7576">
        <w:rPr>
          <w:rStyle w:val="FootnoteReference"/>
          <w:rFonts w:ascii="Arial" w:hAnsi="Arial" w:cs="Arial"/>
          <w:sz w:val="24"/>
          <w:szCs w:val="24"/>
          <w:lang w:val="en-GB"/>
        </w:rPr>
        <w:footnoteReference w:id="13"/>
      </w:r>
    </w:p>
    <w:p w:rsidR="00AA452B" w:rsidRPr="001D7576" w:rsidRDefault="00AA452B" w:rsidP="00AC6162">
      <w:pPr>
        <w:spacing w:after="0" w:line="360" w:lineRule="auto"/>
        <w:ind w:left="1134" w:firstLine="709"/>
        <w:jc w:val="both"/>
        <w:rPr>
          <w:rFonts w:ascii="Arial" w:hAnsi="Arial" w:cs="Arial"/>
          <w:sz w:val="24"/>
          <w:szCs w:val="24"/>
          <w:lang w:val="en-GB"/>
        </w:rPr>
      </w:pPr>
      <w:r w:rsidRPr="001D7576">
        <w:rPr>
          <w:rFonts w:ascii="Arial" w:hAnsi="Arial" w:cs="Arial"/>
          <w:sz w:val="24"/>
          <w:szCs w:val="24"/>
          <w:lang w:val="en-GB"/>
        </w:rPr>
        <w:t>Sudikno memberikan komentarnya terhadap larangan hakim untuk memecah-mecah pengakuan. Menurutnya yang dima</w:t>
      </w:r>
      <w:r w:rsidR="00A35D38" w:rsidRPr="001D7576">
        <w:rPr>
          <w:rFonts w:ascii="Arial" w:hAnsi="Arial" w:cs="Arial"/>
          <w:sz w:val="24"/>
          <w:szCs w:val="24"/>
          <w:lang w:val="en-GB"/>
        </w:rPr>
        <w:t>ksud oleh</w:t>
      </w:r>
      <w:r w:rsidR="00BC1A79">
        <w:rPr>
          <w:rFonts w:ascii="Arial" w:hAnsi="Arial" w:cs="Arial"/>
          <w:sz w:val="24"/>
          <w:szCs w:val="24"/>
          <w:lang w:val="en-GB"/>
        </w:rPr>
        <w:t xml:space="preserve"> </w:t>
      </w:r>
      <w:r w:rsidR="00A35D38" w:rsidRPr="001D7576">
        <w:rPr>
          <w:rFonts w:ascii="Arial" w:hAnsi="Arial" w:cs="Arial"/>
          <w:sz w:val="24"/>
          <w:szCs w:val="24"/>
          <w:lang w:val="en-GB"/>
        </w:rPr>
        <w:t>Pasal 1924 BW, Pasal 176 HIR, Pasal 313 Rbg ialah bahwa suatu pengakuan harus diterima bulat. Hakim tidak boleh memisah-misah atau memecah-mecah pengakuan itu dan menerima sebagian dari pengakuan sehingga tidak perlu lagi dibuktikan dan menolak sebagian lainnya yang masih perlu dibuktikan lebih lanjut.</w:t>
      </w:r>
      <w:r w:rsidR="00A35D38" w:rsidRPr="001D7576">
        <w:rPr>
          <w:rStyle w:val="FootnoteReference"/>
          <w:rFonts w:ascii="Arial" w:hAnsi="Arial" w:cs="Arial"/>
          <w:sz w:val="24"/>
          <w:szCs w:val="24"/>
          <w:lang w:val="en-GB"/>
        </w:rPr>
        <w:footnoteReference w:id="14"/>
      </w:r>
    </w:p>
    <w:p w:rsidR="00A35D38" w:rsidRPr="001D7576" w:rsidRDefault="00A35D38" w:rsidP="00AC6162">
      <w:pPr>
        <w:spacing w:after="0" w:line="360" w:lineRule="auto"/>
        <w:ind w:left="1134" w:firstLine="709"/>
        <w:jc w:val="both"/>
        <w:rPr>
          <w:rFonts w:ascii="Arial" w:hAnsi="Arial" w:cs="Arial"/>
          <w:sz w:val="24"/>
          <w:szCs w:val="24"/>
          <w:lang w:val="en-GB"/>
        </w:rPr>
      </w:pPr>
      <w:r w:rsidRPr="001D7576">
        <w:rPr>
          <w:rFonts w:ascii="Arial" w:hAnsi="Arial" w:cs="Arial"/>
          <w:sz w:val="24"/>
          <w:szCs w:val="24"/>
          <w:lang w:val="en-GB"/>
        </w:rPr>
        <w:t>Dari uraian di atas maka harus dipahami bahwa dalam pengkauan berkualifikasi dan pengakuan berklausul</w:t>
      </w:r>
      <w:r w:rsidR="00BC1A79">
        <w:rPr>
          <w:rFonts w:ascii="Arial" w:hAnsi="Arial" w:cs="Arial"/>
          <w:sz w:val="24"/>
          <w:szCs w:val="24"/>
          <w:lang w:val="en-GB"/>
        </w:rPr>
        <w:t>a</w:t>
      </w:r>
      <w:r w:rsidRPr="001D7576">
        <w:rPr>
          <w:rFonts w:ascii="Arial" w:hAnsi="Arial" w:cs="Arial"/>
          <w:sz w:val="24"/>
          <w:szCs w:val="24"/>
          <w:lang w:val="en-GB"/>
        </w:rPr>
        <w:t xml:space="preserve"> Hakim </w:t>
      </w:r>
      <w:r w:rsidR="00456A4D" w:rsidRPr="001D7576">
        <w:rPr>
          <w:rFonts w:ascii="Arial" w:hAnsi="Arial" w:cs="Arial"/>
          <w:sz w:val="24"/>
          <w:szCs w:val="24"/>
          <w:lang w:val="en-GB"/>
        </w:rPr>
        <w:t xml:space="preserve">harus </w:t>
      </w:r>
      <w:r w:rsidRPr="001D7576">
        <w:rPr>
          <w:rFonts w:ascii="Arial" w:hAnsi="Arial" w:cs="Arial"/>
          <w:sz w:val="24"/>
          <w:szCs w:val="24"/>
          <w:lang w:val="en-GB"/>
        </w:rPr>
        <w:t xml:space="preserve">menerima </w:t>
      </w:r>
      <w:r w:rsidRPr="001D7576">
        <w:rPr>
          <w:rFonts w:ascii="Arial" w:hAnsi="Arial" w:cs="Arial"/>
          <w:sz w:val="24"/>
          <w:szCs w:val="24"/>
          <w:lang w:val="en-GB"/>
        </w:rPr>
        <w:lastRenderedPageBreak/>
        <w:t>pengkuan tersebut secara utuh, baik pengakuan yang membenarkan gugatan Penggugat maupun pengakuan yang merupakan penyangkalan dan yang membebaskan dari dalil</w:t>
      </w:r>
      <w:r w:rsidR="00BC1A79">
        <w:rPr>
          <w:rFonts w:ascii="Arial" w:hAnsi="Arial" w:cs="Arial"/>
          <w:sz w:val="24"/>
          <w:szCs w:val="24"/>
          <w:lang w:val="en-GB"/>
        </w:rPr>
        <w:t xml:space="preserve"> </w:t>
      </w:r>
      <w:r w:rsidRPr="001D7576">
        <w:rPr>
          <w:rFonts w:ascii="Arial" w:hAnsi="Arial" w:cs="Arial"/>
          <w:sz w:val="24"/>
          <w:szCs w:val="24"/>
          <w:lang w:val="en-GB"/>
        </w:rPr>
        <w:t>gugatan Penggugat seperti dalam conton-contoh di atas.</w:t>
      </w:r>
    </w:p>
    <w:p w:rsidR="00F4000C" w:rsidRPr="001D7576" w:rsidRDefault="00F4000C" w:rsidP="00AC6162">
      <w:pPr>
        <w:spacing w:before="120" w:after="0" w:line="360" w:lineRule="auto"/>
        <w:ind w:left="1134"/>
        <w:jc w:val="both"/>
        <w:rPr>
          <w:rFonts w:ascii="Arial" w:hAnsi="Arial" w:cs="Arial"/>
          <w:b/>
          <w:sz w:val="24"/>
          <w:szCs w:val="24"/>
          <w:lang w:val="en-GB"/>
        </w:rPr>
      </w:pPr>
      <w:r w:rsidRPr="001D7576">
        <w:rPr>
          <w:rFonts w:ascii="Arial" w:hAnsi="Arial" w:cs="Arial"/>
          <w:b/>
          <w:sz w:val="24"/>
          <w:szCs w:val="24"/>
          <w:lang w:val="en-GB"/>
        </w:rPr>
        <w:t>Pengakuan dalam Perkara Percerain</w:t>
      </w:r>
    </w:p>
    <w:p w:rsidR="00F4000C" w:rsidRPr="001D7576" w:rsidRDefault="00F4000C" w:rsidP="00AC6162">
      <w:pPr>
        <w:spacing w:after="0" w:line="360" w:lineRule="auto"/>
        <w:ind w:left="1134" w:firstLine="709"/>
        <w:jc w:val="both"/>
        <w:rPr>
          <w:rFonts w:ascii="Arial" w:hAnsi="Arial" w:cs="Arial"/>
          <w:sz w:val="24"/>
          <w:szCs w:val="24"/>
          <w:lang w:val="en-GB"/>
        </w:rPr>
      </w:pPr>
      <w:r w:rsidRPr="001D7576">
        <w:rPr>
          <w:rFonts w:ascii="Arial" w:hAnsi="Arial" w:cs="Arial"/>
          <w:sz w:val="24"/>
          <w:szCs w:val="24"/>
          <w:lang w:val="en-GB"/>
        </w:rPr>
        <w:t xml:space="preserve">Di dalam konsep </w:t>
      </w:r>
      <w:r w:rsidR="004356FC">
        <w:rPr>
          <w:rFonts w:ascii="Arial" w:hAnsi="Arial" w:cs="Arial"/>
          <w:sz w:val="24"/>
          <w:szCs w:val="24"/>
          <w:lang w:val="en-GB"/>
        </w:rPr>
        <w:t>hukum</w:t>
      </w:r>
      <w:r w:rsidRPr="001D7576">
        <w:rPr>
          <w:rFonts w:ascii="Arial" w:hAnsi="Arial" w:cs="Arial"/>
          <w:sz w:val="24"/>
          <w:szCs w:val="24"/>
          <w:lang w:val="en-GB"/>
        </w:rPr>
        <w:t xml:space="preserve"> Islam, akad atau perikatan perkawinan atau pernikahan bukan hanya bernilai sebagai akad, tetapi lebih dalam dari itu ia di dalam Al</w:t>
      </w:r>
      <w:r w:rsidR="00A86D8B">
        <w:rPr>
          <w:rFonts w:ascii="Arial" w:hAnsi="Arial" w:cs="Arial"/>
          <w:sz w:val="24"/>
          <w:szCs w:val="24"/>
          <w:lang w:val="en-GB"/>
        </w:rPr>
        <w:t>-</w:t>
      </w:r>
      <w:r w:rsidRPr="001D7576">
        <w:rPr>
          <w:rFonts w:ascii="Arial" w:hAnsi="Arial" w:cs="Arial"/>
          <w:sz w:val="24"/>
          <w:szCs w:val="24"/>
          <w:lang w:val="en-GB"/>
        </w:rPr>
        <w:t xml:space="preserve">quran disebut dengan perjanjian yang sangat kuat </w:t>
      </w:r>
      <w:r w:rsidRPr="001D7576">
        <w:rPr>
          <w:rFonts w:ascii="Arial" w:hAnsi="Arial" w:cs="Arial"/>
          <w:i/>
          <w:sz w:val="24"/>
          <w:szCs w:val="24"/>
          <w:lang w:val="en-GB"/>
        </w:rPr>
        <w:t>(mitsaqon gholizho).</w:t>
      </w:r>
      <w:r w:rsidRPr="001D7576">
        <w:rPr>
          <w:rFonts w:ascii="Arial" w:hAnsi="Arial" w:cs="Arial"/>
          <w:sz w:val="24"/>
          <w:szCs w:val="24"/>
          <w:lang w:val="en-GB"/>
        </w:rPr>
        <w:t xml:space="preserve"> Akibat dari suatu akad nikah tidak sama dengan akad jual beli misalnya, karena akibat </w:t>
      </w:r>
      <w:r w:rsidR="004356FC">
        <w:rPr>
          <w:rFonts w:ascii="Arial" w:hAnsi="Arial" w:cs="Arial"/>
          <w:sz w:val="24"/>
          <w:szCs w:val="24"/>
          <w:lang w:val="en-GB"/>
        </w:rPr>
        <w:t>hukum</w:t>
      </w:r>
      <w:r w:rsidRPr="001D7576">
        <w:rPr>
          <w:rFonts w:ascii="Arial" w:hAnsi="Arial" w:cs="Arial"/>
          <w:sz w:val="24"/>
          <w:szCs w:val="24"/>
          <w:lang w:val="en-GB"/>
        </w:rPr>
        <w:t xml:space="preserve"> dari akad nikah adalah terkait dengan halalnya hubungan suami isteri, terkait dengan kewajiban masing-masing suami isteri, terkait keturunan dan terkait dengan pahala dan</w:t>
      </w:r>
      <w:r w:rsidR="00A86D8B">
        <w:rPr>
          <w:rFonts w:ascii="Arial" w:hAnsi="Arial" w:cs="Arial"/>
          <w:sz w:val="24"/>
          <w:szCs w:val="24"/>
          <w:lang w:val="en-GB"/>
        </w:rPr>
        <w:t xml:space="preserve"> </w:t>
      </w:r>
      <w:r w:rsidRPr="001D7576">
        <w:rPr>
          <w:rFonts w:ascii="Arial" w:hAnsi="Arial" w:cs="Arial"/>
          <w:sz w:val="24"/>
          <w:szCs w:val="24"/>
          <w:lang w:val="en-GB"/>
        </w:rPr>
        <w:t>dosa</w:t>
      </w:r>
      <w:r w:rsidR="00A86D8B">
        <w:rPr>
          <w:rFonts w:ascii="Arial" w:hAnsi="Arial" w:cs="Arial"/>
          <w:sz w:val="24"/>
          <w:szCs w:val="24"/>
          <w:lang w:val="en-GB"/>
        </w:rPr>
        <w:t xml:space="preserve"> </w:t>
      </w:r>
      <w:r w:rsidRPr="001D7576">
        <w:rPr>
          <w:rFonts w:ascii="Arial" w:hAnsi="Arial" w:cs="Arial"/>
          <w:sz w:val="24"/>
          <w:szCs w:val="24"/>
          <w:lang w:val="en-GB"/>
        </w:rPr>
        <w:t>dalam</w:t>
      </w:r>
      <w:r w:rsidR="00A86D8B">
        <w:rPr>
          <w:rFonts w:ascii="Arial" w:hAnsi="Arial" w:cs="Arial"/>
          <w:sz w:val="24"/>
          <w:szCs w:val="24"/>
          <w:lang w:val="en-GB"/>
        </w:rPr>
        <w:t xml:space="preserve"> </w:t>
      </w:r>
      <w:r w:rsidRPr="001D7576">
        <w:rPr>
          <w:rFonts w:ascii="Arial" w:hAnsi="Arial" w:cs="Arial"/>
          <w:sz w:val="24"/>
          <w:szCs w:val="24"/>
          <w:lang w:val="en-GB"/>
        </w:rPr>
        <w:t>melaksanakan</w:t>
      </w:r>
      <w:r w:rsidR="00A86D8B">
        <w:rPr>
          <w:rFonts w:ascii="Arial" w:hAnsi="Arial" w:cs="Arial"/>
          <w:sz w:val="24"/>
          <w:szCs w:val="24"/>
          <w:lang w:val="en-GB"/>
        </w:rPr>
        <w:t xml:space="preserve"> </w:t>
      </w:r>
      <w:r w:rsidRPr="001D7576">
        <w:rPr>
          <w:rFonts w:ascii="Arial" w:hAnsi="Arial" w:cs="Arial"/>
          <w:sz w:val="24"/>
          <w:szCs w:val="24"/>
          <w:lang w:val="en-GB"/>
        </w:rPr>
        <w:t>kewajiban</w:t>
      </w:r>
      <w:r w:rsidR="00A86D8B">
        <w:rPr>
          <w:rFonts w:ascii="Arial" w:hAnsi="Arial" w:cs="Arial"/>
          <w:sz w:val="24"/>
          <w:szCs w:val="24"/>
          <w:lang w:val="en-GB"/>
        </w:rPr>
        <w:t xml:space="preserve"> </w:t>
      </w:r>
      <w:r w:rsidRPr="001D7576">
        <w:rPr>
          <w:rFonts w:ascii="Arial" w:hAnsi="Arial" w:cs="Arial"/>
          <w:sz w:val="24"/>
          <w:szCs w:val="24"/>
          <w:lang w:val="en-GB"/>
        </w:rPr>
        <w:t>masing-masing.</w:t>
      </w:r>
      <w:r w:rsidR="00A86D8B">
        <w:rPr>
          <w:rFonts w:ascii="Arial" w:hAnsi="Arial" w:cs="Arial"/>
          <w:sz w:val="24"/>
          <w:szCs w:val="24"/>
          <w:lang w:val="en-GB"/>
        </w:rPr>
        <w:t xml:space="preserve"> </w:t>
      </w:r>
      <w:r w:rsidRPr="001D7576">
        <w:rPr>
          <w:rFonts w:ascii="Arial" w:hAnsi="Arial" w:cs="Arial"/>
          <w:sz w:val="24"/>
          <w:szCs w:val="24"/>
          <w:lang w:val="en-GB"/>
        </w:rPr>
        <w:t xml:space="preserve">Pertanggungjawaban terhadap akad nikah tidak selesai sampai dalam kehidupan dunia saja, tetapi akan berlanjut sampai ke akhirat dipertanggung jawabkan di hadapan Allah. </w:t>
      </w:r>
    </w:p>
    <w:p w:rsidR="00F4000C" w:rsidRPr="001D7576" w:rsidRDefault="00F4000C" w:rsidP="00AC6162">
      <w:pPr>
        <w:spacing w:after="0" w:line="360" w:lineRule="auto"/>
        <w:ind w:left="1134" w:firstLine="709"/>
        <w:jc w:val="both"/>
        <w:rPr>
          <w:rFonts w:ascii="Arial" w:hAnsi="Arial" w:cs="Arial"/>
          <w:sz w:val="24"/>
          <w:szCs w:val="24"/>
          <w:lang w:val="en-GB"/>
        </w:rPr>
      </w:pPr>
      <w:r w:rsidRPr="001D7576">
        <w:rPr>
          <w:rFonts w:ascii="Arial" w:hAnsi="Arial" w:cs="Arial"/>
          <w:sz w:val="24"/>
          <w:szCs w:val="24"/>
          <w:lang w:val="en-GB"/>
        </w:rPr>
        <w:t>Maka oleh karena itu</w:t>
      </w:r>
      <w:r w:rsidR="00A86D8B">
        <w:rPr>
          <w:rFonts w:ascii="Arial" w:hAnsi="Arial" w:cs="Arial"/>
          <w:sz w:val="24"/>
          <w:szCs w:val="24"/>
          <w:lang w:val="en-GB"/>
        </w:rPr>
        <w:t>,</w:t>
      </w:r>
      <w:r w:rsidRPr="001D7576">
        <w:rPr>
          <w:rFonts w:ascii="Arial" w:hAnsi="Arial" w:cs="Arial"/>
          <w:sz w:val="24"/>
          <w:szCs w:val="24"/>
          <w:lang w:val="en-GB"/>
        </w:rPr>
        <w:t xml:space="preserve"> sesuai dengan konsep </w:t>
      </w:r>
      <w:r w:rsidR="004356FC">
        <w:rPr>
          <w:rFonts w:ascii="Arial" w:hAnsi="Arial" w:cs="Arial"/>
          <w:sz w:val="24"/>
          <w:szCs w:val="24"/>
          <w:lang w:val="en-GB"/>
        </w:rPr>
        <w:t>hukum</w:t>
      </w:r>
      <w:r w:rsidRPr="001D7576">
        <w:rPr>
          <w:rFonts w:ascii="Arial" w:hAnsi="Arial" w:cs="Arial"/>
          <w:sz w:val="24"/>
          <w:szCs w:val="24"/>
          <w:lang w:val="en-GB"/>
        </w:rPr>
        <w:t xml:space="preserve"> Islam tentang memandang suatu pernikahan, maka </w:t>
      </w:r>
      <w:r w:rsidR="00F543BF" w:rsidRPr="001D7576">
        <w:rPr>
          <w:rFonts w:ascii="Arial" w:hAnsi="Arial" w:cs="Arial"/>
          <w:sz w:val="24"/>
          <w:szCs w:val="24"/>
          <w:lang w:val="en-GB"/>
        </w:rPr>
        <w:t>suatu pernikahan itu tidak boleh dibubarkan hanya berdasarkan pengakuan bahkan kesepakatan kedua belah pihak suami isteri. Maka oleh karena itu</w:t>
      </w:r>
      <w:r w:rsidR="00A86D8B">
        <w:rPr>
          <w:rFonts w:ascii="Arial" w:hAnsi="Arial" w:cs="Arial"/>
          <w:sz w:val="24"/>
          <w:szCs w:val="24"/>
          <w:lang w:val="en-GB"/>
        </w:rPr>
        <w:t>,</w:t>
      </w:r>
      <w:r w:rsidR="00F543BF" w:rsidRPr="001D7576">
        <w:rPr>
          <w:rFonts w:ascii="Arial" w:hAnsi="Arial" w:cs="Arial"/>
          <w:sz w:val="24"/>
          <w:szCs w:val="24"/>
          <w:lang w:val="en-GB"/>
        </w:rPr>
        <w:t xml:space="preserve"> alat bukti pengakuan bukanlah alat bukti yang sempurna di dalam perkara perceraian.</w:t>
      </w:r>
    </w:p>
    <w:p w:rsidR="00F543BF" w:rsidRPr="001D7576" w:rsidRDefault="00F543BF" w:rsidP="00AC6162">
      <w:pPr>
        <w:spacing w:after="0" w:line="360" w:lineRule="auto"/>
        <w:ind w:left="1134" w:firstLine="709"/>
        <w:jc w:val="both"/>
        <w:rPr>
          <w:rFonts w:ascii="Arial" w:hAnsi="Arial" w:cs="Arial"/>
          <w:sz w:val="24"/>
          <w:szCs w:val="24"/>
          <w:lang w:val="en-GB"/>
        </w:rPr>
      </w:pPr>
      <w:r w:rsidRPr="001D7576">
        <w:rPr>
          <w:rFonts w:ascii="Arial" w:hAnsi="Arial" w:cs="Arial"/>
          <w:sz w:val="24"/>
          <w:szCs w:val="24"/>
          <w:lang w:val="en-GB"/>
        </w:rPr>
        <w:t>Mukti Arto member</w:t>
      </w:r>
      <w:r w:rsidR="00A86D8B">
        <w:rPr>
          <w:rFonts w:ascii="Arial" w:hAnsi="Arial" w:cs="Arial"/>
          <w:sz w:val="24"/>
          <w:szCs w:val="24"/>
          <w:lang w:val="en-GB"/>
        </w:rPr>
        <w:t>i</w:t>
      </w:r>
      <w:r w:rsidRPr="001D7576">
        <w:rPr>
          <w:rFonts w:ascii="Arial" w:hAnsi="Arial" w:cs="Arial"/>
          <w:sz w:val="24"/>
          <w:szCs w:val="24"/>
          <w:lang w:val="en-GB"/>
        </w:rPr>
        <w:t>kan alasan kenapa pengakuan dalam perkara percerain mempunyai nilai tersendiri. Ada beberapa prinsip dalam perkara perceraian :</w:t>
      </w:r>
    </w:p>
    <w:p w:rsidR="00F543BF" w:rsidRPr="001D7576" w:rsidRDefault="00F543BF" w:rsidP="001D7576">
      <w:pPr>
        <w:pStyle w:val="ListParagraph"/>
        <w:numPr>
          <w:ilvl w:val="0"/>
          <w:numId w:val="9"/>
        </w:numPr>
        <w:spacing w:after="0" w:line="360" w:lineRule="auto"/>
        <w:jc w:val="both"/>
        <w:rPr>
          <w:rFonts w:ascii="Arial" w:hAnsi="Arial" w:cs="Arial"/>
          <w:sz w:val="24"/>
          <w:szCs w:val="24"/>
          <w:lang w:val="en-GB"/>
        </w:rPr>
      </w:pPr>
      <w:r w:rsidRPr="001D7576">
        <w:rPr>
          <w:rFonts w:ascii="Arial" w:hAnsi="Arial" w:cs="Arial"/>
          <w:sz w:val="24"/>
          <w:szCs w:val="24"/>
          <w:lang w:val="en-GB"/>
        </w:rPr>
        <w:t>Perceraian adalah suatu tindakan yang tidak d</w:t>
      </w:r>
      <w:r w:rsidR="00A86D8B">
        <w:rPr>
          <w:rFonts w:ascii="Arial" w:hAnsi="Arial" w:cs="Arial"/>
          <w:sz w:val="24"/>
          <w:szCs w:val="24"/>
          <w:lang w:val="en-GB"/>
        </w:rPr>
        <w:t>iridhoi Allah meskipun ada alas</w:t>
      </w:r>
      <w:r w:rsidRPr="001D7576">
        <w:rPr>
          <w:rFonts w:ascii="Arial" w:hAnsi="Arial" w:cs="Arial"/>
          <w:sz w:val="24"/>
          <w:szCs w:val="24"/>
          <w:lang w:val="en-GB"/>
        </w:rPr>
        <w:t>an yang cukup.</w:t>
      </w:r>
    </w:p>
    <w:p w:rsidR="00F543BF" w:rsidRPr="001D7576" w:rsidRDefault="00F543BF" w:rsidP="001D7576">
      <w:pPr>
        <w:pStyle w:val="ListParagraph"/>
        <w:numPr>
          <w:ilvl w:val="0"/>
          <w:numId w:val="9"/>
        </w:numPr>
        <w:spacing w:after="0" w:line="360" w:lineRule="auto"/>
        <w:jc w:val="both"/>
        <w:rPr>
          <w:rFonts w:ascii="Arial" w:hAnsi="Arial" w:cs="Arial"/>
          <w:sz w:val="24"/>
          <w:szCs w:val="24"/>
          <w:lang w:val="en-GB"/>
        </w:rPr>
      </w:pPr>
      <w:r w:rsidRPr="001D7576">
        <w:rPr>
          <w:rFonts w:ascii="Arial" w:hAnsi="Arial" w:cs="Arial"/>
          <w:sz w:val="24"/>
          <w:szCs w:val="24"/>
          <w:lang w:val="en-GB"/>
        </w:rPr>
        <w:t>Undang-undang perkawinan menganut prinsip mempersukar perceraian.</w:t>
      </w:r>
    </w:p>
    <w:p w:rsidR="00F543BF" w:rsidRPr="001D7576" w:rsidRDefault="00F543BF" w:rsidP="001D7576">
      <w:pPr>
        <w:pStyle w:val="ListParagraph"/>
        <w:numPr>
          <w:ilvl w:val="0"/>
          <w:numId w:val="9"/>
        </w:numPr>
        <w:spacing w:after="0" w:line="360" w:lineRule="auto"/>
        <w:jc w:val="both"/>
        <w:rPr>
          <w:rFonts w:ascii="Arial" w:hAnsi="Arial" w:cs="Arial"/>
          <w:sz w:val="24"/>
          <w:szCs w:val="24"/>
          <w:lang w:val="en-GB"/>
        </w:rPr>
      </w:pPr>
      <w:r w:rsidRPr="001D7576">
        <w:rPr>
          <w:rFonts w:ascii="Arial" w:hAnsi="Arial" w:cs="Arial"/>
          <w:sz w:val="24"/>
          <w:szCs w:val="24"/>
          <w:lang w:val="en-GB"/>
        </w:rPr>
        <w:t>Untuk menghindari adanya kebohongan-kebohongan besar dalam perceraian.</w:t>
      </w:r>
      <w:r w:rsidRPr="001D7576">
        <w:rPr>
          <w:rStyle w:val="FootnoteReference"/>
          <w:rFonts w:ascii="Arial" w:hAnsi="Arial" w:cs="Arial"/>
          <w:sz w:val="24"/>
          <w:szCs w:val="24"/>
          <w:lang w:val="en-GB"/>
        </w:rPr>
        <w:footnoteReference w:id="15"/>
      </w:r>
      <w:r w:rsidRPr="001D7576">
        <w:rPr>
          <w:rFonts w:ascii="Arial" w:hAnsi="Arial" w:cs="Arial"/>
          <w:sz w:val="24"/>
          <w:szCs w:val="24"/>
          <w:lang w:val="en-GB"/>
        </w:rPr>
        <w:t xml:space="preserve"> </w:t>
      </w:r>
    </w:p>
    <w:p w:rsidR="00470154" w:rsidRPr="001D7576" w:rsidRDefault="00470154" w:rsidP="00AC6162">
      <w:pPr>
        <w:spacing w:after="0" w:line="360" w:lineRule="auto"/>
        <w:ind w:left="1134" w:firstLine="709"/>
        <w:jc w:val="both"/>
        <w:rPr>
          <w:rFonts w:ascii="Arial" w:hAnsi="Arial" w:cs="Arial"/>
          <w:sz w:val="24"/>
          <w:szCs w:val="24"/>
          <w:lang w:val="en-GB"/>
        </w:rPr>
      </w:pPr>
      <w:r w:rsidRPr="001D7576">
        <w:rPr>
          <w:rFonts w:ascii="Arial" w:hAnsi="Arial" w:cs="Arial"/>
          <w:sz w:val="24"/>
          <w:szCs w:val="24"/>
          <w:lang w:val="en-GB"/>
        </w:rPr>
        <w:t xml:space="preserve">Menurut penulis pengakuan di dalam perkara perceraian tidak mempunyai kekuatan pembuktian yang sempurna, tetapi hanya bersifat </w:t>
      </w:r>
      <w:r w:rsidRPr="001D7576">
        <w:rPr>
          <w:rFonts w:ascii="Arial" w:hAnsi="Arial" w:cs="Arial"/>
          <w:sz w:val="24"/>
          <w:szCs w:val="24"/>
          <w:lang w:val="en-GB"/>
        </w:rPr>
        <w:lastRenderedPageBreak/>
        <w:t>bukti permulaan, yang harus disempurnakan dengan bukti-bukti lain sesuai dengan peraturan perundang-undangan tentang perkara perceraian.</w:t>
      </w:r>
    </w:p>
    <w:p w:rsidR="00456A4D" w:rsidRPr="00AC6162" w:rsidRDefault="00456A4D" w:rsidP="00AC6162">
      <w:pPr>
        <w:pStyle w:val="Heading1"/>
        <w:numPr>
          <w:ilvl w:val="0"/>
          <w:numId w:val="10"/>
        </w:numPr>
        <w:spacing w:after="120"/>
        <w:ind w:left="1097"/>
        <w:rPr>
          <w:rFonts w:ascii="Arial" w:hAnsi="Arial" w:cs="Arial"/>
          <w:b/>
          <w:color w:val="auto"/>
          <w:sz w:val="24"/>
          <w:lang w:val="en-GB"/>
        </w:rPr>
      </w:pPr>
      <w:r w:rsidRPr="00AC6162">
        <w:rPr>
          <w:rFonts w:ascii="Arial" w:hAnsi="Arial" w:cs="Arial"/>
          <w:b/>
          <w:color w:val="auto"/>
          <w:sz w:val="24"/>
          <w:lang w:val="en-GB"/>
        </w:rPr>
        <w:t>Penutup</w:t>
      </w:r>
    </w:p>
    <w:p w:rsidR="00456A4D" w:rsidRPr="001D7576" w:rsidRDefault="00456A4D" w:rsidP="001D7576">
      <w:pPr>
        <w:pStyle w:val="ListParagraph"/>
        <w:spacing w:after="0" w:line="360" w:lineRule="auto"/>
        <w:ind w:left="1080" w:firstLine="621"/>
        <w:jc w:val="both"/>
        <w:rPr>
          <w:rFonts w:ascii="Arial" w:hAnsi="Arial" w:cs="Arial"/>
          <w:sz w:val="24"/>
          <w:szCs w:val="24"/>
          <w:lang w:val="en-GB"/>
        </w:rPr>
      </w:pPr>
      <w:r w:rsidRPr="001D7576">
        <w:rPr>
          <w:rFonts w:ascii="Arial" w:hAnsi="Arial" w:cs="Arial"/>
          <w:sz w:val="24"/>
          <w:szCs w:val="24"/>
          <w:lang w:val="en-GB"/>
        </w:rPr>
        <w:t xml:space="preserve">Setelah melakukan pembahasan tentang pengakuan yang dimulai dari pengertian, dasar </w:t>
      </w:r>
      <w:r w:rsidR="004356FC">
        <w:rPr>
          <w:rFonts w:ascii="Arial" w:hAnsi="Arial" w:cs="Arial"/>
          <w:sz w:val="24"/>
          <w:szCs w:val="24"/>
          <w:lang w:val="en-GB"/>
        </w:rPr>
        <w:t>hukum</w:t>
      </w:r>
      <w:r w:rsidRPr="001D7576">
        <w:rPr>
          <w:rFonts w:ascii="Arial" w:hAnsi="Arial" w:cs="Arial"/>
          <w:sz w:val="24"/>
          <w:szCs w:val="24"/>
          <w:lang w:val="en-GB"/>
        </w:rPr>
        <w:t>, macam-macamnya dan beberapa hal yang terkait erat dengan pengakuan sebagai salah satu alat bukti dalam perkara perdata, maka akhirnya dapat kita ambil beberapa kesimpulan sebagai berikut :</w:t>
      </w:r>
    </w:p>
    <w:p w:rsidR="00456A4D" w:rsidRPr="001D7576" w:rsidRDefault="00456A4D" w:rsidP="001D7576">
      <w:pPr>
        <w:pStyle w:val="ListParagraph"/>
        <w:numPr>
          <w:ilvl w:val="0"/>
          <w:numId w:val="8"/>
        </w:numPr>
        <w:spacing w:after="0" w:line="360" w:lineRule="auto"/>
        <w:jc w:val="both"/>
        <w:rPr>
          <w:rFonts w:ascii="Arial" w:hAnsi="Arial" w:cs="Arial"/>
          <w:sz w:val="24"/>
          <w:szCs w:val="24"/>
          <w:lang w:val="en-GB"/>
        </w:rPr>
      </w:pPr>
      <w:r w:rsidRPr="001D7576">
        <w:rPr>
          <w:rFonts w:ascii="Arial" w:hAnsi="Arial" w:cs="Arial"/>
          <w:sz w:val="24"/>
          <w:szCs w:val="24"/>
          <w:lang w:val="en-GB"/>
        </w:rPr>
        <w:t xml:space="preserve">Pengakuan adalah salah alat bukti di dalam aturan </w:t>
      </w:r>
      <w:r w:rsidR="004356FC">
        <w:rPr>
          <w:rFonts w:ascii="Arial" w:hAnsi="Arial" w:cs="Arial"/>
          <w:sz w:val="24"/>
          <w:szCs w:val="24"/>
          <w:lang w:val="en-GB"/>
        </w:rPr>
        <w:t>hukum</w:t>
      </w:r>
      <w:r w:rsidRPr="001D7576">
        <w:rPr>
          <w:rFonts w:ascii="Arial" w:hAnsi="Arial" w:cs="Arial"/>
          <w:sz w:val="24"/>
          <w:szCs w:val="24"/>
          <w:lang w:val="en-GB"/>
        </w:rPr>
        <w:t xml:space="preserve"> acara perdata.</w:t>
      </w:r>
    </w:p>
    <w:p w:rsidR="00456A4D" w:rsidRPr="001D7576" w:rsidRDefault="00456A4D" w:rsidP="001D7576">
      <w:pPr>
        <w:pStyle w:val="ListParagraph"/>
        <w:numPr>
          <w:ilvl w:val="0"/>
          <w:numId w:val="8"/>
        </w:numPr>
        <w:spacing w:after="0" w:line="360" w:lineRule="auto"/>
        <w:jc w:val="both"/>
        <w:rPr>
          <w:rFonts w:ascii="Arial" w:hAnsi="Arial" w:cs="Arial"/>
          <w:sz w:val="24"/>
          <w:szCs w:val="24"/>
          <w:lang w:val="en-GB"/>
        </w:rPr>
      </w:pPr>
      <w:r w:rsidRPr="001D7576">
        <w:rPr>
          <w:rFonts w:ascii="Arial" w:hAnsi="Arial" w:cs="Arial"/>
          <w:sz w:val="24"/>
          <w:szCs w:val="24"/>
          <w:lang w:val="en-GB"/>
        </w:rPr>
        <w:t xml:space="preserve">Pengakuan di muka Hakim dipersidangan </w:t>
      </w:r>
      <w:r w:rsidRPr="001D7576">
        <w:rPr>
          <w:rFonts w:ascii="Arial" w:hAnsi="Arial" w:cs="Arial"/>
          <w:i/>
          <w:sz w:val="24"/>
          <w:szCs w:val="24"/>
          <w:lang w:val="en-GB"/>
        </w:rPr>
        <w:t xml:space="preserve">(gerechtelijke bekentenis) </w:t>
      </w:r>
      <w:r w:rsidRPr="001D7576">
        <w:rPr>
          <w:rFonts w:ascii="Arial" w:hAnsi="Arial" w:cs="Arial"/>
          <w:sz w:val="24"/>
          <w:szCs w:val="24"/>
          <w:lang w:val="en-GB"/>
        </w:rPr>
        <w:t xml:space="preserve">merupakan keterangan sepihak, baik tertulis maupun lisan yang tegas dan dinyatakan oleh salah satu pihak dalam perkara di persidangan, yang membenarkan baik seluruhnya atau sebagian dari suatu peristiwa, hak atau hubungan </w:t>
      </w:r>
      <w:r w:rsidR="004356FC">
        <w:rPr>
          <w:rFonts w:ascii="Arial" w:hAnsi="Arial" w:cs="Arial"/>
          <w:sz w:val="24"/>
          <w:szCs w:val="24"/>
          <w:lang w:val="en-GB"/>
        </w:rPr>
        <w:t>hukum</w:t>
      </w:r>
      <w:r w:rsidRPr="001D7576">
        <w:rPr>
          <w:rFonts w:ascii="Arial" w:hAnsi="Arial" w:cs="Arial"/>
          <w:sz w:val="24"/>
          <w:szCs w:val="24"/>
          <w:lang w:val="en-GB"/>
        </w:rPr>
        <w:t xml:space="preserve"> yang diajukan oleh lawannya, yang mengakibatkan pemeriksaan lebih lanjut oleh Hakim tidak perlu lagi</w:t>
      </w:r>
    </w:p>
    <w:p w:rsidR="00456A4D" w:rsidRPr="001D7576" w:rsidRDefault="00456A4D" w:rsidP="001D7576">
      <w:pPr>
        <w:pStyle w:val="ListParagraph"/>
        <w:numPr>
          <w:ilvl w:val="0"/>
          <w:numId w:val="8"/>
        </w:numPr>
        <w:spacing w:after="0" w:line="360" w:lineRule="auto"/>
        <w:jc w:val="both"/>
        <w:rPr>
          <w:rFonts w:ascii="Arial" w:hAnsi="Arial" w:cs="Arial"/>
          <w:sz w:val="24"/>
          <w:szCs w:val="24"/>
          <w:lang w:val="en-GB"/>
        </w:rPr>
      </w:pPr>
      <w:r w:rsidRPr="001D7576">
        <w:rPr>
          <w:rFonts w:ascii="Arial" w:hAnsi="Arial" w:cs="Arial"/>
          <w:sz w:val="24"/>
          <w:szCs w:val="24"/>
          <w:lang w:val="en-GB"/>
        </w:rPr>
        <w:t>Ada tiga macam pengakuan, pertama pengakuan murni atau pengakuan bulat, kedua pengakuan berkualifikasi atau bersyarat dan ketiga pengakuan berklausula.</w:t>
      </w:r>
    </w:p>
    <w:p w:rsidR="00B80DC4" w:rsidRPr="001D7576" w:rsidRDefault="00B80DC4" w:rsidP="001D7576">
      <w:pPr>
        <w:pStyle w:val="ListParagraph"/>
        <w:numPr>
          <w:ilvl w:val="0"/>
          <w:numId w:val="8"/>
        </w:numPr>
        <w:spacing w:after="0" w:line="360" w:lineRule="auto"/>
        <w:jc w:val="both"/>
        <w:rPr>
          <w:rFonts w:ascii="Arial" w:hAnsi="Arial" w:cs="Arial"/>
          <w:sz w:val="24"/>
          <w:szCs w:val="24"/>
          <w:lang w:val="en-GB"/>
        </w:rPr>
      </w:pPr>
      <w:r w:rsidRPr="001D7576">
        <w:rPr>
          <w:rFonts w:ascii="Arial" w:hAnsi="Arial" w:cs="Arial"/>
          <w:sz w:val="24"/>
          <w:szCs w:val="24"/>
          <w:lang w:val="en-GB"/>
        </w:rPr>
        <w:t>Pengakuan menurut undang-undang tidak boleh ditarik kembali.</w:t>
      </w:r>
    </w:p>
    <w:p w:rsidR="00456A4D" w:rsidRPr="001D7576" w:rsidRDefault="00456A4D" w:rsidP="001D7576">
      <w:pPr>
        <w:pStyle w:val="ListParagraph"/>
        <w:numPr>
          <w:ilvl w:val="0"/>
          <w:numId w:val="8"/>
        </w:numPr>
        <w:spacing w:after="0" w:line="360" w:lineRule="auto"/>
        <w:jc w:val="both"/>
        <w:rPr>
          <w:rFonts w:ascii="Arial" w:hAnsi="Arial" w:cs="Arial"/>
          <w:sz w:val="24"/>
          <w:szCs w:val="24"/>
          <w:lang w:val="en-GB"/>
        </w:rPr>
      </w:pPr>
      <w:r w:rsidRPr="001D7576">
        <w:rPr>
          <w:rFonts w:ascii="Arial" w:hAnsi="Arial" w:cs="Arial"/>
          <w:sz w:val="24"/>
          <w:szCs w:val="24"/>
          <w:lang w:val="en-GB"/>
        </w:rPr>
        <w:t>Hakim tidak boleh memecah pengakuan, tetapi harus menerima keseluruhan pengakuan.</w:t>
      </w:r>
    </w:p>
    <w:p w:rsidR="00B80DC4" w:rsidRPr="001D7576" w:rsidRDefault="00456A4D" w:rsidP="001D7576">
      <w:pPr>
        <w:pStyle w:val="ListParagraph"/>
        <w:numPr>
          <w:ilvl w:val="0"/>
          <w:numId w:val="8"/>
        </w:numPr>
        <w:spacing w:after="0" w:line="360" w:lineRule="auto"/>
        <w:jc w:val="both"/>
        <w:rPr>
          <w:rFonts w:ascii="Arial" w:hAnsi="Arial" w:cs="Arial"/>
          <w:sz w:val="24"/>
          <w:szCs w:val="24"/>
          <w:lang w:val="en-GB"/>
        </w:rPr>
      </w:pPr>
      <w:r w:rsidRPr="001D7576">
        <w:rPr>
          <w:rFonts w:ascii="Arial" w:hAnsi="Arial" w:cs="Arial"/>
          <w:sz w:val="24"/>
          <w:szCs w:val="24"/>
          <w:lang w:val="en-GB"/>
        </w:rPr>
        <w:t>Sebagai syarat formil pengakuan sebagai alat bukti yang sah harus disampaikan di hadapan Hakim di persidangan pengadilan.</w:t>
      </w:r>
    </w:p>
    <w:p w:rsidR="00470154" w:rsidRPr="001D7576" w:rsidRDefault="00470154" w:rsidP="001D7576">
      <w:pPr>
        <w:pStyle w:val="ListParagraph"/>
        <w:numPr>
          <w:ilvl w:val="0"/>
          <w:numId w:val="8"/>
        </w:numPr>
        <w:spacing w:after="0" w:line="360" w:lineRule="auto"/>
        <w:jc w:val="both"/>
        <w:rPr>
          <w:rFonts w:ascii="Arial" w:hAnsi="Arial" w:cs="Arial"/>
          <w:sz w:val="24"/>
          <w:szCs w:val="24"/>
          <w:lang w:val="en-GB"/>
        </w:rPr>
      </w:pPr>
      <w:r w:rsidRPr="001D7576">
        <w:rPr>
          <w:rFonts w:ascii="Arial" w:hAnsi="Arial" w:cs="Arial"/>
          <w:sz w:val="24"/>
          <w:szCs w:val="24"/>
          <w:lang w:val="en-GB"/>
        </w:rPr>
        <w:t>Khusus dalam perkara perceraian, bukti pengakuan tidak mempunyai kekuatan pembuktian sempurna, tapi hanya berupa bukti permulaan yang harus disempurnakan dengan bukti-bukti lain sesuai dengan peraturan perundang-undangan tentang perceraian.</w:t>
      </w:r>
    </w:p>
    <w:p w:rsidR="00470154" w:rsidRPr="001D7576" w:rsidRDefault="00470154" w:rsidP="001D7576">
      <w:pPr>
        <w:pStyle w:val="ListParagraph"/>
        <w:spacing w:after="0" w:line="360" w:lineRule="auto"/>
        <w:ind w:left="2061"/>
        <w:jc w:val="both"/>
        <w:rPr>
          <w:rFonts w:ascii="Arial" w:hAnsi="Arial" w:cs="Arial"/>
          <w:sz w:val="24"/>
          <w:szCs w:val="24"/>
          <w:lang w:val="en-GB"/>
        </w:rPr>
      </w:pPr>
    </w:p>
    <w:p w:rsidR="00B80DC4" w:rsidRDefault="00B80DC4" w:rsidP="00C63FC7">
      <w:pPr>
        <w:spacing w:after="0" w:line="360" w:lineRule="auto"/>
        <w:ind w:left="4962"/>
        <w:jc w:val="both"/>
        <w:rPr>
          <w:rFonts w:ascii="Arial" w:hAnsi="Arial" w:cs="Arial"/>
          <w:sz w:val="24"/>
          <w:szCs w:val="24"/>
          <w:lang w:val="en-GB"/>
        </w:rPr>
      </w:pPr>
      <w:r w:rsidRPr="001D7576">
        <w:rPr>
          <w:rFonts w:ascii="Arial" w:hAnsi="Arial" w:cs="Arial"/>
          <w:sz w:val="24"/>
          <w:szCs w:val="24"/>
          <w:lang w:val="en-GB"/>
        </w:rPr>
        <w:t>Bandar Lampung, 29 Nopember 2023</w:t>
      </w:r>
    </w:p>
    <w:p w:rsidR="00C63FC7" w:rsidRPr="001D7576" w:rsidRDefault="00C63FC7" w:rsidP="00C63FC7">
      <w:pPr>
        <w:spacing w:before="120" w:after="0" w:line="360" w:lineRule="auto"/>
        <w:ind w:left="4962"/>
        <w:jc w:val="both"/>
        <w:rPr>
          <w:rFonts w:ascii="Arial" w:hAnsi="Arial" w:cs="Arial"/>
          <w:sz w:val="24"/>
          <w:szCs w:val="24"/>
          <w:lang w:val="en-GB"/>
        </w:rPr>
      </w:pPr>
      <w:r>
        <w:rPr>
          <w:rFonts w:ascii="Arial" w:hAnsi="Arial" w:cs="Arial"/>
          <w:sz w:val="24"/>
          <w:szCs w:val="24"/>
          <w:lang w:val="en-GB"/>
        </w:rPr>
        <w:t>Penulis</w:t>
      </w:r>
    </w:p>
    <w:sectPr w:rsidR="00C63FC7" w:rsidRPr="001D7576" w:rsidSect="00C63FC7">
      <w:footerReference w:type="default" r:id="rId8"/>
      <w:pgSz w:w="11907" w:h="16840" w:code="9"/>
      <w:pgMar w:top="1440" w:right="1440" w:bottom="1440" w:left="1440"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7390" w:rsidRDefault="004C7390" w:rsidP="00A307FE">
      <w:pPr>
        <w:spacing w:after="0" w:line="240" w:lineRule="auto"/>
      </w:pPr>
      <w:r>
        <w:separator/>
      </w:r>
    </w:p>
  </w:endnote>
  <w:endnote w:type="continuationSeparator" w:id="0">
    <w:p w:rsidR="004C7390" w:rsidRDefault="004C7390" w:rsidP="00A30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4093904"/>
      <w:docPartObj>
        <w:docPartGallery w:val="Page Numbers (Bottom of Page)"/>
        <w:docPartUnique/>
      </w:docPartObj>
    </w:sdtPr>
    <w:sdtEndPr>
      <w:rPr>
        <w:noProof/>
      </w:rPr>
    </w:sdtEndPr>
    <w:sdtContent>
      <w:p w:rsidR="00934803" w:rsidRDefault="00934803">
        <w:pPr>
          <w:pStyle w:val="Footer"/>
          <w:jc w:val="center"/>
        </w:pPr>
        <w:r>
          <w:fldChar w:fldCharType="begin"/>
        </w:r>
        <w:r>
          <w:instrText xml:space="preserve"> PAGE   \* MERGEFORMAT </w:instrText>
        </w:r>
        <w:r>
          <w:fldChar w:fldCharType="separate"/>
        </w:r>
        <w:r w:rsidR="001A5188">
          <w:rPr>
            <w:noProof/>
          </w:rPr>
          <w:t>1</w:t>
        </w:r>
        <w:r>
          <w:rPr>
            <w:noProof/>
          </w:rPr>
          <w:fldChar w:fldCharType="end"/>
        </w:r>
      </w:p>
    </w:sdtContent>
  </w:sdt>
  <w:p w:rsidR="00934803" w:rsidRDefault="009348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7390" w:rsidRDefault="004C7390" w:rsidP="00A307FE">
      <w:pPr>
        <w:spacing w:after="0" w:line="240" w:lineRule="auto"/>
      </w:pPr>
      <w:r>
        <w:separator/>
      </w:r>
    </w:p>
  </w:footnote>
  <w:footnote w:type="continuationSeparator" w:id="0">
    <w:p w:rsidR="004C7390" w:rsidRDefault="004C7390" w:rsidP="00A307FE">
      <w:pPr>
        <w:spacing w:after="0" w:line="240" w:lineRule="auto"/>
      </w:pPr>
      <w:r>
        <w:continuationSeparator/>
      </w:r>
    </w:p>
  </w:footnote>
  <w:footnote w:id="1">
    <w:p w:rsidR="00A307FE" w:rsidRPr="0093102B" w:rsidRDefault="00A307FE" w:rsidP="00A307FE">
      <w:pPr>
        <w:pStyle w:val="FootnoteText"/>
        <w:ind w:firstLine="720"/>
        <w:jc w:val="both"/>
        <w:rPr>
          <w:rFonts w:ascii="Arial" w:hAnsi="Arial" w:cs="Arial"/>
          <w:lang w:val="en-GB"/>
        </w:rPr>
      </w:pPr>
      <w:r w:rsidRPr="0093102B">
        <w:rPr>
          <w:rStyle w:val="FootnoteReference"/>
          <w:rFonts w:ascii="Arial" w:hAnsi="Arial" w:cs="Arial"/>
        </w:rPr>
        <w:footnoteRef/>
      </w:r>
      <w:r w:rsidRPr="0093102B">
        <w:rPr>
          <w:rFonts w:ascii="Arial" w:hAnsi="Arial" w:cs="Arial"/>
        </w:rPr>
        <w:t xml:space="preserve"> </w:t>
      </w:r>
      <w:r w:rsidRPr="0093102B">
        <w:rPr>
          <w:rFonts w:ascii="Arial" w:hAnsi="Arial" w:cs="Arial"/>
          <w:lang w:val="en-GB"/>
        </w:rPr>
        <w:t>M Yahya Harahap, SH, Hukum Acara Perdata tentang Gugatan Persidangan Penyitaan Pembuktian dan Putusan Pengadilan,</w:t>
      </w:r>
      <w:r w:rsidR="0093102B">
        <w:rPr>
          <w:rFonts w:ascii="Arial" w:hAnsi="Arial" w:cs="Arial"/>
          <w:lang w:val="en-GB"/>
        </w:rPr>
        <w:t xml:space="preserve"> Sinar Grafika, Jakarta, 2009, </w:t>
      </w:r>
      <w:r w:rsidRPr="0093102B">
        <w:rPr>
          <w:rFonts w:ascii="Arial" w:hAnsi="Arial" w:cs="Arial"/>
          <w:lang w:val="en-GB"/>
        </w:rPr>
        <w:t>hal. 722.</w:t>
      </w:r>
    </w:p>
  </w:footnote>
  <w:footnote w:id="2">
    <w:p w:rsidR="000E5D08" w:rsidRPr="0093102B" w:rsidRDefault="000E5D08" w:rsidP="000E5D08">
      <w:pPr>
        <w:pStyle w:val="FootnoteText"/>
        <w:ind w:firstLine="720"/>
        <w:rPr>
          <w:rFonts w:ascii="Arial" w:hAnsi="Arial" w:cs="Arial"/>
          <w:lang w:val="en-GB"/>
        </w:rPr>
      </w:pPr>
      <w:r w:rsidRPr="0093102B">
        <w:rPr>
          <w:rStyle w:val="FootnoteReference"/>
          <w:rFonts w:ascii="Arial" w:hAnsi="Arial" w:cs="Arial"/>
        </w:rPr>
        <w:footnoteRef/>
      </w:r>
      <w:r w:rsidRPr="0093102B">
        <w:rPr>
          <w:rFonts w:ascii="Arial" w:hAnsi="Arial" w:cs="Arial"/>
        </w:rPr>
        <w:t xml:space="preserve"> </w:t>
      </w:r>
      <w:r w:rsidRPr="0093102B">
        <w:rPr>
          <w:rFonts w:ascii="Arial" w:hAnsi="Arial" w:cs="Arial"/>
          <w:lang w:val="en-GB"/>
        </w:rPr>
        <w:t>Prof Dr Sudikno Mertokusumo, SH, Hukum Acara Perdata Indonesia, Liberty, Yogyakarta, 1988 hal. 142.</w:t>
      </w:r>
    </w:p>
  </w:footnote>
  <w:footnote w:id="3">
    <w:p w:rsidR="00E2752E" w:rsidRPr="0093102B" w:rsidRDefault="00E2752E" w:rsidP="00E2752E">
      <w:pPr>
        <w:pStyle w:val="FootnoteText"/>
        <w:ind w:firstLine="720"/>
        <w:jc w:val="both"/>
        <w:rPr>
          <w:rFonts w:ascii="Arial" w:hAnsi="Arial" w:cs="Arial"/>
          <w:lang w:val="en-GB"/>
        </w:rPr>
      </w:pPr>
      <w:r w:rsidRPr="0093102B">
        <w:rPr>
          <w:rStyle w:val="FootnoteReference"/>
          <w:rFonts w:ascii="Arial" w:hAnsi="Arial" w:cs="Arial"/>
        </w:rPr>
        <w:footnoteRef/>
      </w:r>
      <w:r w:rsidRPr="0093102B">
        <w:rPr>
          <w:rFonts w:ascii="Arial" w:hAnsi="Arial" w:cs="Arial"/>
        </w:rPr>
        <w:t xml:space="preserve"> </w:t>
      </w:r>
      <w:r w:rsidRPr="0093102B">
        <w:rPr>
          <w:rFonts w:ascii="Arial" w:hAnsi="Arial" w:cs="Arial"/>
          <w:lang w:val="en-GB"/>
        </w:rPr>
        <w:t>Dr. H.</w:t>
      </w:r>
      <w:r w:rsidR="008857D7">
        <w:rPr>
          <w:rFonts w:ascii="Arial" w:hAnsi="Arial" w:cs="Arial"/>
          <w:lang w:val="en-GB"/>
        </w:rPr>
        <w:t xml:space="preserve"> </w:t>
      </w:r>
      <w:r w:rsidRPr="0093102B">
        <w:rPr>
          <w:rFonts w:ascii="Arial" w:hAnsi="Arial" w:cs="Arial"/>
          <w:lang w:val="en-GB"/>
        </w:rPr>
        <w:t>A Mukti Arto, SH, M.Hum,  Praktek Perkara Perdata pada Pengadilan Agama, Pustaka Pelajar, Yogyakarta, 1996, hal. 172.</w:t>
      </w:r>
    </w:p>
  </w:footnote>
  <w:footnote w:id="4">
    <w:p w:rsidR="00851892" w:rsidRPr="0093102B" w:rsidRDefault="00851892" w:rsidP="00162999">
      <w:pPr>
        <w:pStyle w:val="FootnoteText"/>
        <w:ind w:firstLine="720"/>
        <w:rPr>
          <w:rFonts w:ascii="Arial" w:hAnsi="Arial" w:cs="Arial"/>
          <w:lang w:val="en-GB"/>
        </w:rPr>
      </w:pPr>
      <w:r w:rsidRPr="0093102B">
        <w:rPr>
          <w:rStyle w:val="FootnoteReference"/>
          <w:rFonts w:ascii="Arial" w:hAnsi="Arial" w:cs="Arial"/>
        </w:rPr>
        <w:footnoteRef/>
      </w:r>
      <w:r w:rsidRPr="0093102B">
        <w:rPr>
          <w:rFonts w:ascii="Arial" w:hAnsi="Arial" w:cs="Arial"/>
        </w:rPr>
        <w:t xml:space="preserve"> </w:t>
      </w:r>
      <w:r w:rsidRPr="0093102B">
        <w:rPr>
          <w:rFonts w:ascii="Arial" w:hAnsi="Arial" w:cs="Arial"/>
          <w:lang w:val="en-GB"/>
        </w:rPr>
        <w:t>M Yahya Harahap,</w:t>
      </w:r>
      <w:r w:rsidR="00162999" w:rsidRPr="0093102B">
        <w:rPr>
          <w:rFonts w:ascii="Arial" w:hAnsi="Arial" w:cs="Arial"/>
          <w:lang w:val="en-GB"/>
        </w:rPr>
        <w:t xml:space="preserve"> SH, </w:t>
      </w:r>
      <w:r w:rsidRPr="0093102B">
        <w:rPr>
          <w:rFonts w:ascii="Arial" w:hAnsi="Arial" w:cs="Arial"/>
          <w:lang w:val="en-GB"/>
        </w:rPr>
        <w:t xml:space="preserve"> Hukum Acara Perdata, tentang Gugatan, Persidangan, Penyitaan, Pembuktian dan Putusan Pengadilan, Sinar Grafika, Jakarta, 2009, hal.723.</w:t>
      </w:r>
    </w:p>
  </w:footnote>
  <w:footnote w:id="5">
    <w:p w:rsidR="00026595" w:rsidRPr="0093102B" w:rsidRDefault="00026595" w:rsidP="00026595">
      <w:pPr>
        <w:pStyle w:val="FootnoteText"/>
        <w:ind w:firstLine="720"/>
        <w:rPr>
          <w:rFonts w:ascii="Arial" w:hAnsi="Arial" w:cs="Arial"/>
          <w:i/>
          <w:lang w:val="en-GB"/>
        </w:rPr>
      </w:pPr>
      <w:r w:rsidRPr="0093102B">
        <w:rPr>
          <w:rStyle w:val="FootnoteReference"/>
          <w:rFonts w:ascii="Arial" w:hAnsi="Arial" w:cs="Arial"/>
        </w:rPr>
        <w:footnoteRef/>
      </w:r>
      <w:r w:rsidRPr="0093102B">
        <w:rPr>
          <w:rFonts w:ascii="Arial" w:hAnsi="Arial" w:cs="Arial"/>
        </w:rPr>
        <w:t xml:space="preserve"> </w:t>
      </w:r>
      <w:r w:rsidRPr="0093102B">
        <w:rPr>
          <w:rFonts w:ascii="Arial" w:hAnsi="Arial" w:cs="Arial"/>
          <w:i/>
          <w:lang w:val="en-GB"/>
        </w:rPr>
        <w:t>Ibid, hal.734.</w:t>
      </w:r>
    </w:p>
  </w:footnote>
  <w:footnote w:id="6">
    <w:p w:rsidR="00407AB6" w:rsidRPr="0093102B" w:rsidRDefault="00407AB6" w:rsidP="00407AB6">
      <w:pPr>
        <w:pStyle w:val="FootnoteText"/>
        <w:ind w:firstLine="720"/>
        <w:rPr>
          <w:rFonts w:ascii="Arial" w:hAnsi="Arial" w:cs="Arial"/>
          <w:i/>
          <w:lang w:val="en-GB"/>
        </w:rPr>
      </w:pPr>
      <w:r w:rsidRPr="0093102B">
        <w:rPr>
          <w:rStyle w:val="FootnoteReference"/>
          <w:rFonts w:ascii="Arial" w:hAnsi="Arial" w:cs="Arial"/>
        </w:rPr>
        <w:footnoteRef/>
      </w:r>
      <w:r w:rsidRPr="0093102B">
        <w:rPr>
          <w:rFonts w:ascii="Arial" w:hAnsi="Arial" w:cs="Arial"/>
        </w:rPr>
        <w:t xml:space="preserve"> </w:t>
      </w:r>
      <w:r w:rsidRPr="0093102B">
        <w:rPr>
          <w:rFonts w:ascii="Arial" w:hAnsi="Arial" w:cs="Arial"/>
          <w:lang w:val="en-GB"/>
        </w:rPr>
        <w:t>Dr. H.</w:t>
      </w:r>
      <w:r w:rsidR="008857D7">
        <w:rPr>
          <w:rFonts w:ascii="Arial" w:hAnsi="Arial" w:cs="Arial"/>
          <w:lang w:val="en-GB"/>
        </w:rPr>
        <w:t xml:space="preserve"> </w:t>
      </w:r>
      <w:r w:rsidRPr="0093102B">
        <w:rPr>
          <w:rFonts w:ascii="Arial" w:hAnsi="Arial" w:cs="Arial"/>
          <w:lang w:val="en-GB"/>
        </w:rPr>
        <w:t xml:space="preserve">A Mukti Arto, SH, M.Hum, </w:t>
      </w:r>
      <w:r w:rsidRPr="0093102B">
        <w:rPr>
          <w:rFonts w:ascii="Arial" w:hAnsi="Arial" w:cs="Arial"/>
          <w:i/>
          <w:lang w:val="en-GB"/>
        </w:rPr>
        <w:t>Op-Cit, hal. 172.</w:t>
      </w:r>
    </w:p>
  </w:footnote>
  <w:footnote w:id="7">
    <w:p w:rsidR="00D840AD" w:rsidRPr="0093102B" w:rsidRDefault="00D840AD" w:rsidP="00D840AD">
      <w:pPr>
        <w:pStyle w:val="FootnoteText"/>
        <w:ind w:firstLine="720"/>
        <w:rPr>
          <w:rFonts w:ascii="Arial" w:hAnsi="Arial" w:cs="Arial"/>
          <w:i/>
          <w:lang w:val="en-GB"/>
        </w:rPr>
      </w:pPr>
      <w:r w:rsidRPr="0093102B">
        <w:rPr>
          <w:rStyle w:val="FootnoteReference"/>
          <w:rFonts w:ascii="Arial" w:hAnsi="Arial" w:cs="Arial"/>
        </w:rPr>
        <w:footnoteRef/>
      </w:r>
      <w:r w:rsidRPr="0093102B">
        <w:rPr>
          <w:rFonts w:ascii="Arial" w:hAnsi="Arial" w:cs="Arial"/>
        </w:rPr>
        <w:t xml:space="preserve"> M Yahya Harahap, SH, </w:t>
      </w:r>
      <w:r w:rsidRPr="0093102B">
        <w:rPr>
          <w:rFonts w:ascii="Arial" w:hAnsi="Arial" w:cs="Arial"/>
          <w:i/>
        </w:rPr>
        <w:t>Op-Cit, hal. 735.</w:t>
      </w:r>
    </w:p>
  </w:footnote>
  <w:footnote w:id="8">
    <w:p w:rsidR="00D840AD" w:rsidRPr="0093102B" w:rsidRDefault="00D840AD" w:rsidP="00D840AD">
      <w:pPr>
        <w:pStyle w:val="FootnoteText"/>
        <w:ind w:firstLine="720"/>
        <w:rPr>
          <w:rFonts w:ascii="Arial" w:hAnsi="Arial" w:cs="Arial"/>
          <w:lang w:val="en-GB"/>
        </w:rPr>
      </w:pPr>
      <w:r w:rsidRPr="0093102B">
        <w:rPr>
          <w:rStyle w:val="FootnoteReference"/>
          <w:rFonts w:ascii="Arial" w:hAnsi="Arial" w:cs="Arial"/>
        </w:rPr>
        <w:footnoteRef/>
      </w:r>
      <w:r w:rsidRPr="0093102B">
        <w:rPr>
          <w:rFonts w:ascii="Arial" w:hAnsi="Arial" w:cs="Arial"/>
        </w:rPr>
        <w:t xml:space="preserve"> </w:t>
      </w:r>
      <w:r w:rsidRPr="0093102B">
        <w:rPr>
          <w:rFonts w:ascii="Arial" w:hAnsi="Arial" w:cs="Arial"/>
          <w:lang w:val="en-GB"/>
        </w:rPr>
        <w:t xml:space="preserve">Prof. Dr. Sudikno Mertokusumo, SH </w:t>
      </w:r>
      <w:r w:rsidRPr="0093102B">
        <w:rPr>
          <w:rFonts w:ascii="Arial" w:hAnsi="Arial" w:cs="Arial"/>
          <w:i/>
          <w:lang w:val="en-GB"/>
        </w:rPr>
        <w:t>Op-Cit, hal. 144</w:t>
      </w:r>
      <w:r w:rsidRPr="0093102B">
        <w:rPr>
          <w:rFonts w:ascii="Arial" w:hAnsi="Arial" w:cs="Arial"/>
          <w:lang w:val="en-GB"/>
        </w:rPr>
        <w:t>.</w:t>
      </w:r>
    </w:p>
  </w:footnote>
  <w:footnote w:id="9">
    <w:p w:rsidR="00AF5675" w:rsidRPr="0093102B" w:rsidRDefault="00AF5675" w:rsidP="00AF5675">
      <w:pPr>
        <w:pStyle w:val="FootnoteText"/>
        <w:ind w:firstLine="720"/>
        <w:rPr>
          <w:rFonts w:ascii="Arial" w:hAnsi="Arial" w:cs="Arial"/>
          <w:i/>
          <w:lang w:val="en-GB"/>
        </w:rPr>
      </w:pPr>
      <w:r w:rsidRPr="0093102B">
        <w:rPr>
          <w:rStyle w:val="FootnoteReference"/>
          <w:rFonts w:ascii="Arial" w:hAnsi="Arial" w:cs="Arial"/>
        </w:rPr>
        <w:footnoteRef/>
      </w:r>
      <w:r w:rsidRPr="0093102B">
        <w:rPr>
          <w:rFonts w:ascii="Arial" w:hAnsi="Arial" w:cs="Arial"/>
        </w:rPr>
        <w:t xml:space="preserve"> </w:t>
      </w:r>
      <w:r w:rsidRPr="0093102B">
        <w:rPr>
          <w:rFonts w:ascii="Arial" w:hAnsi="Arial" w:cs="Arial"/>
          <w:lang w:val="en-GB"/>
        </w:rPr>
        <w:t xml:space="preserve">M Yahya Harahap, SH, </w:t>
      </w:r>
      <w:r w:rsidRPr="0093102B">
        <w:rPr>
          <w:rFonts w:ascii="Arial" w:hAnsi="Arial" w:cs="Arial"/>
          <w:i/>
          <w:lang w:val="en-GB"/>
        </w:rPr>
        <w:t>Op-Cit, hal 736.</w:t>
      </w:r>
    </w:p>
  </w:footnote>
  <w:footnote w:id="10">
    <w:p w:rsidR="00456A4D" w:rsidRPr="0093102B" w:rsidRDefault="00456A4D" w:rsidP="00456A4D">
      <w:pPr>
        <w:pStyle w:val="FootnoteText"/>
        <w:ind w:firstLine="720"/>
        <w:rPr>
          <w:rFonts w:ascii="Arial" w:hAnsi="Arial" w:cs="Arial"/>
          <w:i/>
          <w:lang w:val="en-GB"/>
        </w:rPr>
      </w:pPr>
      <w:r w:rsidRPr="0093102B">
        <w:rPr>
          <w:rStyle w:val="FootnoteReference"/>
          <w:rFonts w:ascii="Arial" w:hAnsi="Arial" w:cs="Arial"/>
        </w:rPr>
        <w:footnoteRef/>
      </w:r>
      <w:r w:rsidRPr="0093102B">
        <w:rPr>
          <w:rFonts w:ascii="Arial" w:hAnsi="Arial" w:cs="Arial"/>
        </w:rPr>
        <w:t xml:space="preserve"> </w:t>
      </w:r>
      <w:r w:rsidRPr="0093102B">
        <w:rPr>
          <w:rFonts w:ascii="Arial" w:hAnsi="Arial" w:cs="Arial"/>
          <w:i/>
          <w:lang w:val="en-GB"/>
        </w:rPr>
        <w:t>Ibid, hal 728</w:t>
      </w:r>
    </w:p>
  </w:footnote>
  <w:footnote w:id="11">
    <w:p w:rsidR="00895694" w:rsidRPr="0093102B" w:rsidRDefault="00895694" w:rsidP="00895694">
      <w:pPr>
        <w:pStyle w:val="FootnoteText"/>
        <w:ind w:firstLine="720"/>
        <w:rPr>
          <w:rFonts w:ascii="Arial" w:hAnsi="Arial" w:cs="Arial"/>
          <w:i/>
          <w:lang w:val="en-GB"/>
        </w:rPr>
      </w:pPr>
      <w:r w:rsidRPr="0093102B">
        <w:rPr>
          <w:rStyle w:val="FootnoteReference"/>
          <w:rFonts w:ascii="Arial" w:hAnsi="Arial" w:cs="Arial"/>
        </w:rPr>
        <w:footnoteRef/>
      </w:r>
      <w:r w:rsidRPr="0093102B">
        <w:rPr>
          <w:rFonts w:ascii="Arial" w:hAnsi="Arial" w:cs="Arial"/>
        </w:rPr>
        <w:t xml:space="preserve"> </w:t>
      </w:r>
      <w:r w:rsidRPr="0093102B">
        <w:rPr>
          <w:rFonts w:ascii="Arial" w:hAnsi="Arial" w:cs="Arial"/>
          <w:i/>
          <w:lang w:val="en-GB"/>
        </w:rPr>
        <w:t>Ibid, hal 728.</w:t>
      </w:r>
    </w:p>
  </w:footnote>
  <w:footnote w:id="12">
    <w:p w:rsidR="00A21D6F" w:rsidRPr="0093102B" w:rsidRDefault="00A21D6F" w:rsidP="00AA452B">
      <w:pPr>
        <w:pStyle w:val="FootnoteText"/>
        <w:ind w:firstLine="720"/>
        <w:rPr>
          <w:rFonts w:ascii="Arial" w:hAnsi="Arial" w:cs="Arial"/>
          <w:i/>
          <w:lang w:val="en-GB"/>
        </w:rPr>
      </w:pPr>
      <w:r w:rsidRPr="0093102B">
        <w:rPr>
          <w:rStyle w:val="FootnoteReference"/>
          <w:rFonts w:ascii="Arial" w:hAnsi="Arial" w:cs="Arial"/>
        </w:rPr>
        <w:footnoteRef/>
      </w:r>
      <w:r w:rsidRPr="0093102B">
        <w:rPr>
          <w:rFonts w:ascii="Arial" w:hAnsi="Arial" w:cs="Arial"/>
        </w:rPr>
        <w:t xml:space="preserve"> </w:t>
      </w:r>
      <w:r w:rsidR="00AA452B" w:rsidRPr="0093102B">
        <w:rPr>
          <w:rFonts w:ascii="Arial" w:hAnsi="Arial" w:cs="Arial"/>
          <w:i/>
        </w:rPr>
        <w:t>Ibid, hal 738.</w:t>
      </w:r>
    </w:p>
  </w:footnote>
  <w:footnote w:id="13">
    <w:p w:rsidR="00AA452B" w:rsidRPr="0093102B" w:rsidRDefault="00AA452B" w:rsidP="00AA452B">
      <w:pPr>
        <w:pStyle w:val="FootnoteText"/>
        <w:ind w:firstLine="720"/>
        <w:rPr>
          <w:rFonts w:ascii="Arial" w:hAnsi="Arial" w:cs="Arial"/>
          <w:i/>
          <w:lang w:val="en-GB"/>
        </w:rPr>
      </w:pPr>
      <w:r w:rsidRPr="0093102B">
        <w:rPr>
          <w:rStyle w:val="FootnoteReference"/>
          <w:rFonts w:ascii="Arial" w:hAnsi="Arial" w:cs="Arial"/>
        </w:rPr>
        <w:footnoteRef/>
      </w:r>
      <w:r w:rsidRPr="0093102B">
        <w:rPr>
          <w:rFonts w:ascii="Arial" w:hAnsi="Arial" w:cs="Arial"/>
        </w:rPr>
        <w:t xml:space="preserve"> </w:t>
      </w:r>
      <w:r w:rsidRPr="0093102B">
        <w:rPr>
          <w:rFonts w:ascii="Arial" w:hAnsi="Arial" w:cs="Arial"/>
          <w:i/>
        </w:rPr>
        <w:t>Ibid, hal 729.</w:t>
      </w:r>
    </w:p>
  </w:footnote>
  <w:footnote w:id="14">
    <w:p w:rsidR="00A35D38" w:rsidRPr="0093102B" w:rsidRDefault="00A35D38" w:rsidP="00A35D38">
      <w:pPr>
        <w:pStyle w:val="FootnoteText"/>
        <w:ind w:firstLine="720"/>
        <w:rPr>
          <w:rFonts w:ascii="Arial" w:hAnsi="Arial" w:cs="Arial"/>
          <w:i/>
          <w:lang w:val="en-GB"/>
        </w:rPr>
      </w:pPr>
      <w:r w:rsidRPr="0093102B">
        <w:rPr>
          <w:rStyle w:val="FootnoteReference"/>
          <w:rFonts w:ascii="Arial" w:hAnsi="Arial" w:cs="Arial"/>
        </w:rPr>
        <w:footnoteRef/>
      </w:r>
      <w:r w:rsidRPr="0093102B">
        <w:rPr>
          <w:rFonts w:ascii="Arial" w:hAnsi="Arial" w:cs="Arial"/>
        </w:rPr>
        <w:t xml:space="preserve"> </w:t>
      </w:r>
      <w:r w:rsidRPr="0093102B">
        <w:rPr>
          <w:rFonts w:ascii="Arial" w:hAnsi="Arial" w:cs="Arial"/>
          <w:lang w:val="en-GB"/>
        </w:rPr>
        <w:t xml:space="preserve">Prof. Dr Sudikno Mertokusumo, SH, </w:t>
      </w:r>
      <w:r w:rsidRPr="0093102B">
        <w:rPr>
          <w:rFonts w:ascii="Arial" w:hAnsi="Arial" w:cs="Arial"/>
          <w:i/>
          <w:lang w:val="en-GB"/>
        </w:rPr>
        <w:t>Op-Cit, hal. 144.</w:t>
      </w:r>
    </w:p>
  </w:footnote>
  <w:footnote w:id="15">
    <w:p w:rsidR="00F543BF" w:rsidRPr="0093102B" w:rsidRDefault="00F543BF">
      <w:pPr>
        <w:pStyle w:val="FootnoteText"/>
        <w:rPr>
          <w:rFonts w:ascii="Arial" w:hAnsi="Arial" w:cs="Arial"/>
          <w:i/>
          <w:lang w:val="en-GB"/>
        </w:rPr>
      </w:pPr>
      <w:r w:rsidRPr="0093102B">
        <w:rPr>
          <w:rStyle w:val="FootnoteReference"/>
          <w:rFonts w:ascii="Arial" w:hAnsi="Arial" w:cs="Arial"/>
        </w:rPr>
        <w:footnoteRef/>
      </w:r>
      <w:r w:rsidRPr="0093102B">
        <w:rPr>
          <w:rFonts w:ascii="Arial" w:hAnsi="Arial" w:cs="Arial"/>
        </w:rPr>
        <w:t xml:space="preserve"> </w:t>
      </w:r>
      <w:r w:rsidR="00470154" w:rsidRPr="0093102B">
        <w:rPr>
          <w:rFonts w:ascii="Arial" w:hAnsi="Arial" w:cs="Arial"/>
          <w:lang w:val="en-GB"/>
        </w:rPr>
        <w:t>Dr. H.</w:t>
      </w:r>
      <w:r w:rsidR="00A86D8B">
        <w:rPr>
          <w:rFonts w:ascii="Arial" w:hAnsi="Arial" w:cs="Arial"/>
          <w:lang w:val="en-GB"/>
        </w:rPr>
        <w:t xml:space="preserve"> </w:t>
      </w:r>
      <w:r w:rsidR="00470154" w:rsidRPr="0093102B">
        <w:rPr>
          <w:rFonts w:ascii="Arial" w:hAnsi="Arial" w:cs="Arial"/>
          <w:lang w:val="en-GB"/>
        </w:rPr>
        <w:t xml:space="preserve">A Mukti Arto, SH, M.Hum, </w:t>
      </w:r>
      <w:r w:rsidR="00470154" w:rsidRPr="0093102B">
        <w:rPr>
          <w:rFonts w:ascii="Arial" w:hAnsi="Arial" w:cs="Arial"/>
          <w:i/>
          <w:lang w:val="en-GB"/>
        </w:rPr>
        <w:t>Op-Cit, hal 177.</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15573"/>
    <w:multiLevelType w:val="hybridMultilevel"/>
    <w:tmpl w:val="6004ECA8"/>
    <w:lvl w:ilvl="0" w:tplc="1E6462C4">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 w15:restartNumberingAfterBreak="0">
    <w:nsid w:val="144B4666"/>
    <w:multiLevelType w:val="hybridMultilevel"/>
    <w:tmpl w:val="7B14423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B32700"/>
    <w:multiLevelType w:val="hybridMultilevel"/>
    <w:tmpl w:val="1C5AFC14"/>
    <w:lvl w:ilvl="0" w:tplc="78A6E39A">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 w15:restartNumberingAfterBreak="0">
    <w:nsid w:val="1FBA5842"/>
    <w:multiLevelType w:val="hybridMultilevel"/>
    <w:tmpl w:val="66C639B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3A0CE2"/>
    <w:multiLevelType w:val="hybridMultilevel"/>
    <w:tmpl w:val="9084A02A"/>
    <w:lvl w:ilvl="0" w:tplc="CBC83F52">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5" w15:restartNumberingAfterBreak="0">
    <w:nsid w:val="363838E9"/>
    <w:multiLevelType w:val="hybridMultilevel"/>
    <w:tmpl w:val="5F407798"/>
    <w:lvl w:ilvl="0" w:tplc="FA10EF7E">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6" w15:restartNumberingAfterBreak="0">
    <w:nsid w:val="39FE7D5D"/>
    <w:multiLevelType w:val="hybridMultilevel"/>
    <w:tmpl w:val="1A0C9100"/>
    <w:lvl w:ilvl="0" w:tplc="DF7AE2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762DC3"/>
    <w:multiLevelType w:val="hybridMultilevel"/>
    <w:tmpl w:val="A7CEF8DA"/>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8" w15:restartNumberingAfterBreak="0">
    <w:nsid w:val="478755AA"/>
    <w:multiLevelType w:val="hybridMultilevel"/>
    <w:tmpl w:val="20A6D00C"/>
    <w:lvl w:ilvl="0" w:tplc="CFFC9BA8">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9" w15:restartNumberingAfterBreak="0">
    <w:nsid w:val="55DD56A7"/>
    <w:multiLevelType w:val="hybridMultilevel"/>
    <w:tmpl w:val="17764C8C"/>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0" w15:restartNumberingAfterBreak="0">
    <w:nsid w:val="563D2607"/>
    <w:multiLevelType w:val="hybridMultilevel"/>
    <w:tmpl w:val="268C538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364A3B"/>
    <w:multiLevelType w:val="hybridMultilevel"/>
    <w:tmpl w:val="E696B28A"/>
    <w:lvl w:ilvl="0" w:tplc="CC0EB6E4">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num w:numId="1">
    <w:abstractNumId w:val="6"/>
  </w:num>
  <w:num w:numId="2">
    <w:abstractNumId w:val="9"/>
  </w:num>
  <w:num w:numId="3">
    <w:abstractNumId w:val="8"/>
  </w:num>
  <w:num w:numId="4">
    <w:abstractNumId w:val="11"/>
  </w:num>
  <w:num w:numId="5">
    <w:abstractNumId w:val="5"/>
  </w:num>
  <w:num w:numId="6">
    <w:abstractNumId w:val="2"/>
  </w:num>
  <w:num w:numId="7">
    <w:abstractNumId w:val="7"/>
  </w:num>
  <w:num w:numId="8">
    <w:abstractNumId w:val="4"/>
  </w:num>
  <w:num w:numId="9">
    <w:abstractNumId w:val="0"/>
  </w:num>
  <w:num w:numId="10">
    <w:abstractNumId w:val="1"/>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772"/>
    <w:rsid w:val="00026595"/>
    <w:rsid w:val="000714AE"/>
    <w:rsid w:val="00095C2B"/>
    <w:rsid w:val="000D137B"/>
    <w:rsid w:val="000E5D08"/>
    <w:rsid w:val="00162999"/>
    <w:rsid w:val="001A5188"/>
    <w:rsid w:val="001D7576"/>
    <w:rsid w:val="003E346D"/>
    <w:rsid w:val="00407AB6"/>
    <w:rsid w:val="004356FC"/>
    <w:rsid w:val="00453CE8"/>
    <w:rsid w:val="00456A4D"/>
    <w:rsid w:val="00470154"/>
    <w:rsid w:val="00497376"/>
    <w:rsid w:val="004C7390"/>
    <w:rsid w:val="00622C38"/>
    <w:rsid w:val="00637502"/>
    <w:rsid w:val="006D5197"/>
    <w:rsid w:val="00752795"/>
    <w:rsid w:val="007562C8"/>
    <w:rsid w:val="00802CF9"/>
    <w:rsid w:val="00851892"/>
    <w:rsid w:val="008857D7"/>
    <w:rsid w:val="00895694"/>
    <w:rsid w:val="008F7FAE"/>
    <w:rsid w:val="00914772"/>
    <w:rsid w:val="0093102B"/>
    <w:rsid w:val="00934803"/>
    <w:rsid w:val="00996C47"/>
    <w:rsid w:val="009D4FCA"/>
    <w:rsid w:val="009F679D"/>
    <w:rsid w:val="00A21D6F"/>
    <w:rsid w:val="00A307FE"/>
    <w:rsid w:val="00A35D38"/>
    <w:rsid w:val="00A440CE"/>
    <w:rsid w:val="00A86D8B"/>
    <w:rsid w:val="00AA452B"/>
    <w:rsid w:val="00AC6162"/>
    <w:rsid w:val="00AF5675"/>
    <w:rsid w:val="00B80DC4"/>
    <w:rsid w:val="00BC1A79"/>
    <w:rsid w:val="00C63FC7"/>
    <w:rsid w:val="00D6733E"/>
    <w:rsid w:val="00D840AD"/>
    <w:rsid w:val="00D95260"/>
    <w:rsid w:val="00E24CB3"/>
    <w:rsid w:val="00E2752E"/>
    <w:rsid w:val="00E35CE0"/>
    <w:rsid w:val="00F4000C"/>
    <w:rsid w:val="00F543BF"/>
    <w:rsid w:val="00F944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F8620"/>
  <w15:docId w15:val="{84268AC8-F2AA-47FE-8904-744686278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D757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772"/>
    <w:pPr>
      <w:ind w:left="720"/>
      <w:contextualSpacing/>
    </w:pPr>
  </w:style>
  <w:style w:type="paragraph" w:styleId="FootnoteText">
    <w:name w:val="footnote text"/>
    <w:basedOn w:val="Normal"/>
    <w:link w:val="FootnoteTextChar"/>
    <w:uiPriority w:val="99"/>
    <w:semiHidden/>
    <w:unhideWhenUsed/>
    <w:rsid w:val="00A307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07FE"/>
    <w:rPr>
      <w:sz w:val="20"/>
      <w:szCs w:val="20"/>
    </w:rPr>
  </w:style>
  <w:style w:type="character" w:styleId="FootnoteReference">
    <w:name w:val="footnote reference"/>
    <w:basedOn w:val="DefaultParagraphFont"/>
    <w:uiPriority w:val="99"/>
    <w:semiHidden/>
    <w:unhideWhenUsed/>
    <w:rsid w:val="00A307FE"/>
    <w:rPr>
      <w:vertAlign w:val="superscript"/>
    </w:rPr>
  </w:style>
  <w:style w:type="paragraph" w:styleId="Header">
    <w:name w:val="header"/>
    <w:basedOn w:val="Normal"/>
    <w:link w:val="HeaderChar"/>
    <w:uiPriority w:val="99"/>
    <w:unhideWhenUsed/>
    <w:rsid w:val="009348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803"/>
  </w:style>
  <w:style w:type="paragraph" w:styleId="Footer">
    <w:name w:val="footer"/>
    <w:basedOn w:val="Normal"/>
    <w:link w:val="FooterChar"/>
    <w:uiPriority w:val="99"/>
    <w:unhideWhenUsed/>
    <w:rsid w:val="009348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803"/>
  </w:style>
  <w:style w:type="character" w:customStyle="1" w:styleId="Heading1Char">
    <w:name w:val="Heading 1 Char"/>
    <w:basedOn w:val="DefaultParagraphFont"/>
    <w:link w:val="Heading1"/>
    <w:uiPriority w:val="9"/>
    <w:rsid w:val="001D757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A326A-AF88-498C-B6D9-8356A479A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10</Pages>
  <Words>2598</Words>
  <Characters>14811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ASUS1</cp:lastModifiedBy>
  <cp:revision>13</cp:revision>
  <dcterms:created xsi:type="dcterms:W3CDTF">2023-11-29T09:16:00Z</dcterms:created>
  <dcterms:modified xsi:type="dcterms:W3CDTF">2023-11-30T02:46:00Z</dcterms:modified>
</cp:coreProperties>
</file>